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07" w:right="0" w:firstLine="0"/>
        <w:rPr>
          <w:rFonts w:ascii="Times New Roman"/>
          <w:sz w:val="20"/>
        </w:rPr>
      </w:pPr>
      <w:r>
        <w:rPr>
          <w:rFonts w:ascii="Times New Roman"/>
          <w:sz w:val="20"/>
        </w:rPr>
        <w:drawing>
          <wp:inline distT="0" distB="0" distL="0" distR="0">
            <wp:extent cx="2589716" cy="1114044"/>
            <wp:effectExtent l="0" t="0" r="0" b="0"/>
            <wp:docPr id="2" name="Image 2" descr=""/>
            <wp:cNvGraphicFramePr>
              <a:graphicFrameLocks/>
            </wp:cNvGraphicFramePr>
            <a:graphic>
              <a:graphicData uri="http://schemas.openxmlformats.org/drawingml/2006/picture">
                <pic:pic>
                  <pic:nvPicPr>
                    <pic:cNvPr id="2" name="Image 2" descr=""/>
                    <pic:cNvPicPr/>
                  </pic:nvPicPr>
                  <pic:blipFill>
                    <a:blip r:embed="rId6" cstate="print"/>
                    <a:stretch>
                      <a:fillRect/>
                    </a:stretch>
                  </pic:blipFill>
                  <pic:spPr>
                    <a:xfrm>
                      <a:off x="0" y="0"/>
                      <a:ext cx="2589716" cy="1114044"/>
                    </a:xfrm>
                    <a:prstGeom prst="rect">
                      <a:avLst/>
                    </a:prstGeom>
                  </pic:spPr>
                </pic:pic>
              </a:graphicData>
            </a:graphic>
          </wp:inline>
        </w:drawing>
      </w:r>
      <w:r>
        <w:rPr>
          <w:rFonts w:ascii="Times New Roman"/>
          <w:sz w:val="20"/>
        </w:rPr>
      </w:r>
    </w:p>
    <w:p>
      <w:pPr>
        <w:pStyle w:val="BodyText"/>
        <w:spacing w:before="233"/>
        <w:rPr>
          <w:rFonts w:ascii="Times New Roman"/>
        </w:rPr>
      </w:pPr>
    </w:p>
    <w:p>
      <w:pPr>
        <w:spacing w:before="1"/>
        <w:ind w:left="426" w:right="649" w:firstLine="0"/>
        <w:jc w:val="left"/>
        <w:rPr>
          <w:rFonts w:ascii="Arial" w:hAnsi="Arial"/>
          <w:b/>
          <w:sz w:val="22"/>
        </w:rPr>
      </w:pPr>
      <w:bookmarkStart w:name="Circulaire n° DGOS/GOUV/2026/105 du 29 j" w:id="1"/>
      <w:bookmarkEnd w:id="1"/>
      <w:r>
        <w:rPr/>
      </w:r>
      <w:r>
        <w:rPr>
          <w:rFonts w:ascii="Arial" w:hAnsi="Arial"/>
          <w:b/>
          <w:spacing w:val="-4"/>
          <w:sz w:val="22"/>
        </w:rPr>
        <w:t>Circulaire</w:t>
      </w:r>
      <w:r>
        <w:rPr>
          <w:rFonts w:ascii="Arial" w:hAnsi="Arial"/>
          <w:b/>
          <w:spacing w:val="-19"/>
          <w:sz w:val="22"/>
        </w:rPr>
        <w:t> </w:t>
      </w:r>
      <w:r>
        <w:rPr>
          <w:rFonts w:ascii="Arial" w:hAnsi="Arial"/>
          <w:b/>
          <w:spacing w:val="-4"/>
          <w:sz w:val="22"/>
        </w:rPr>
        <w:t>n°</w:t>
      </w:r>
      <w:r>
        <w:rPr>
          <w:rFonts w:ascii="Arial" w:hAnsi="Arial"/>
          <w:b/>
          <w:spacing w:val="-18"/>
          <w:sz w:val="22"/>
        </w:rPr>
        <w:t> </w:t>
      </w:r>
      <w:r>
        <w:rPr>
          <w:rFonts w:ascii="Arial" w:hAnsi="Arial"/>
          <w:b/>
          <w:spacing w:val="-4"/>
          <w:sz w:val="22"/>
        </w:rPr>
        <w:t>DGOS/GOUV/2026/105</w:t>
      </w:r>
      <w:r>
        <w:rPr>
          <w:rFonts w:ascii="Arial" w:hAnsi="Arial"/>
          <w:b/>
          <w:spacing w:val="-19"/>
          <w:sz w:val="22"/>
        </w:rPr>
        <w:t> </w:t>
      </w:r>
      <w:r>
        <w:rPr>
          <w:rFonts w:ascii="Arial" w:hAnsi="Arial"/>
          <w:b/>
          <w:spacing w:val="-4"/>
          <w:sz w:val="22"/>
        </w:rPr>
        <w:t>du</w:t>
      </w:r>
      <w:r>
        <w:rPr>
          <w:rFonts w:ascii="Arial" w:hAnsi="Arial"/>
          <w:b/>
          <w:spacing w:val="-18"/>
          <w:sz w:val="22"/>
        </w:rPr>
        <w:t> </w:t>
      </w:r>
      <w:r>
        <w:rPr>
          <w:rFonts w:ascii="Arial" w:hAnsi="Arial"/>
          <w:b/>
          <w:spacing w:val="-4"/>
          <w:sz w:val="22"/>
        </w:rPr>
        <w:t>29</w:t>
      </w:r>
      <w:r>
        <w:rPr>
          <w:rFonts w:ascii="Arial" w:hAnsi="Arial"/>
          <w:b/>
          <w:spacing w:val="-18"/>
          <w:sz w:val="22"/>
        </w:rPr>
        <w:t> </w:t>
      </w:r>
      <w:r>
        <w:rPr>
          <w:rFonts w:ascii="Arial" w:hAnsi="Arial"/>
          <w:b/>
          <w:spacing w:val="-4"/>
          <w:sz w:val="22"/>
        </w:rPr>
        <w:t>juillet</w:t>
      </w:r>
      <w:r>
        <w:rPr>
          <w:rFonts w:ascii="Arial" w:hAnsi="Arial"/>
          <w:b/>
          <w:spacing w:val="-19"/>
          <w:sz w:val="22"/>
        </w:rPr>
        <w:t> </w:t>
      </w:r>
      <w:r>
        <w:rPr>
          <w:rFonts w:ascii="Arial" w:hAnsi="Arial"/>
          <w:b/>
          <w:spacing w:val="-4"/>
          <w:sz w:val="22"/>
        </w:rPr>
        <w:t>2026</w:t>
      </w:r>
      <w:r>
        <w:rPr>
          <w:rFonts w:ascii="Arial" w:hAnsi="Arial"/>
          <w:b/>
          <w:spacing w:val="-18"/>
          <w:sz w:val="22"/>
        </w:rPr>
        <w:t> </w:t>
      </w:r>
      <w:r>
        <w:rPr>
          <w:rFonts w:ascii="Arial" w:hAnsi="Arial"/>
          <w:b/>
          <w:spacing w:val="-4"/>
          <w:sz w:val="22"/>
        </w:rPr>
        <w:t>relative</w:t>
      </w:r>
      <w:r>
        <w:rPr>
          <w:rFonts w:ascii="Arial" w:hAnsi="Arial"/>
          <w:b/>
          <w:spacing w:val="-18"/>
          <w:sz w:val="22"/>
        </w:rPr>
        <w:t> </w:t>
      </w:r>
      <w:r>
        <w:rPr>
          <w:rFonts w:ascii="Arial" w:hAnsi="Arial"/>
          <w:b/>
          <w:spacing w:val="-4"/>
          <w:sz w:val="22"/>
        </w:rPr>
        <w:t>aux</w:t>
      </w:r>
      <w:r>
        <w:rPr>
          <w:rFonts w:ascii="Arial" w:hAnsi="Arial"/>
          <w:b/>
          <w:spacing w:val="-18"/>
          <w:sz w:val="22"/>
        </w:rPr>
        <w:t> </w:t>
      </w:r>
      <w:r>
        <w:rPr>
          <w:rFonts w:ascii="Arial" w:hAnsi="Arial"/>
          <w:b/>
          <w:spacing w:val="-4"/>
          <w:sz w:val="22"/>
        </w:rPr>
        <w:t>groupements</w:t>
      </w:r>
      <w:r>
        <w:rPr>
          <w:rFonts w:ascii="Arial" w:hAnsi="Arial"/>
          <w:b/>
          <w:spacing w:val="-19"/>
          <w:sz w:val="22"/>
        </w:rPr>
        <w:t> </w:t>
      </w:r>
      <w:r>
        <w:rPr>
          <w:rFonts w:ascii="Arial" w:hAnsi="Arial"/>
          <w:b/>
          <w:spacing w:val="-4"/>
          <w:sz w:val="22"/>
        </w:rPr>
        <w:t>hospitaliers </w:t>
      </w:r>
      <w:r>
        <w:rPr>
          <w:rFonts w:ascii="Arial" w:hAnsi="Arial"/>
          <w:b/>
          <w:sz w:val="22"/>
        </w:rPr>
        <w:t>de territoire (GHT)</w:t>
      </w:r>
    </w:p>
    <w:p>
      <w:pPr>
        <w:pStyle w:val="BodyText"/>
        <w:rPr>
          <w:rFonts w:ascii="Arial"/>
          <w:b/>
        </w:rPr>
      </w:pPr>
    </w:p>
    <w:p>
      <w:pPr>
        <w:pStyle w:val="BodyText"/>
        <w:rPr>
          <w:rFonts w:ascii="Arial"/>
          <w:b/>
        </w:rPr>
      </w:pPr>
    </w:p>
    <w:p>
      <w:pPr>
        <w:pStyle w:val="BodyText"/>
        <w:spacing w:before="1"/>
        <w:ind w:left="2386" w:right="2812"/>
        <w:jc w:val="center"/>
      </w:pPr>
      <w:r>
        <w:rPr/>
        <w:t>La</w:t>
      </w:r>
      <w:r>
        <w:rPr>
          <w:spacing w:val="-4"/>
        </w:rPr>
        <w:t> </w:t>
      </w:r>
      <w:r>
        <w:rPr/>
        <w:t>ministre</w:t>
      </w:r>
      <w:r>
        <w:rPr>
          <w:spacing w:val="-4"/>
        </w:rPr>
        <w:t> </w:t>
      </w:r>
      <w:r>
        <w:rPr/>
        <w:t>de</w:t>
      </w:r>
      <w:r>
        <w:rPr>
          <w:spacing w:val="-4"/>
        </w:rPr>
        <w:t> </w:t>
      </w:r>
      <w:r>
        <w:rPr/>
        <w:t>la</w:t>
      </w:r>
      <w:r>
        <w:rPr>
          <w:spacing w:val="-4"/>
        </w:rPr>
        <w:t> </w:t>
      </w:r>
      <w:r>
        <w:rPr/>
        <w:t>santé,</w:t>
      </w:r>
      <w:r>
        <w:rPr>
          <w:spacing w:val="-5"/>
        </w:rPr>
        <w:t> </w:t>
      </w:r>
      <w:r>
        <w:rPr/>
        <w:t>des</w:t>
      </w:r>
      <w:r>
        <w:rPr>
          <w:spacing w:val="-4"/>
        </w:rPr>
        <w:t> </w:t>
      </w:r>
      <w:r>
        <w:rPr/>
        <w:t>familles,</w:t>
      </w:r>
      <w:r>
        <w:rPr>
          <w:spacing w:val="-5"/>
        </w:rPr>
        <w:t> </w:t>
      </w:r>
      <w:r>
        <w:rPr/>
        <w:t>de</w:t>
      </w:r>
      <w:r>
        <w:rPr>
          <w:spacing w:val="-4"/>
        </w:rPr>
        <w:t> </w:t>
      </w:r>
      <w:r>
        <w:rPr/>
        <w:t>l'autonomie et des personnes handicapées</w:t>
      </w:r>
    </w:p>
    <w:p>
      <w:pPr>
        <w:pStyle w:val="BodyText"/>
        <w:spacing w:before="252"/>
        <w:ind w:left="2387" w:right="2812"/>
        <w:jc w:val="center"/>
      </w:pPr>
      <w:r>
        <w:rPr>
          <w:spacing w:val="-10"/>
        </w:rPr>
        <w:t>à</w:t>
      </w:r>
    </w:p>
    <w:p>
      <w:pPr>
        <w:pStyle w:val="BodyText"/>
      </w:pPr>
    </w:p>
    <w:p>
      <w:pPr>
        <w:pStyle w:val="BodyText"/>
        <w:spacing w:before="1"/>
        <w:ind w:left="2459" w:right="2885"/>
        <w:jc w:val="center"/>
      </w:pPr>
      <w:r>
        <w:rPr/>
        <w:t>Mesdames</w:t>
      </w:r>
      <w:r>
        <w:rPr>
          <w:spacing w:val="-7"/>
        </w:rPr>
        <w:t> </w:t>
      </w:r>
      <w:r>
        <w:rPr/>
        <w:t>et</w:t>
      </w:r>
      <w:r>
        <w:rPr>
          <w:spacing w:val="-8"/>
        </w:rPr>
        <w:t> </w:t>
      </w:r>
      <w:r>
        <w:rPr/>
        <w:t>Messieurs</w:t>
      </w:r>
      <w:r>
        <w:rPr>
          <w:spacing w:val="-8"/>
        </w:rPr>
        <w:t> </w:t>
      </w:r>
      <w:r>
        <w:rPr/>
        <w:t>les</w:t>
      </w:r>
      <w:r>
        <w:rPr>
          <w:spacing w:val="-8"/>
        </w:rPr>
        <w:t> </w:t>
      </w:r>
      <w:r>
        <w:rPr/>
        <w:t>directeurs</w:t>
      </w:r>
      <w:r>
        <w:rPr>
          <w:spacing w:val="-8"/>
        </w:rPr>
        <w:t> </w:t>
      </w:r>
      <w:r>
        <w:rPr/>
        <w:t>généraux des agences régionales de santé (ARS)</w:t>
      </w:r>
    </w:p>
    <w:p>
      <w:pPr>
        <w:pStyle w:val="BodyText"/>
        <w:spacing w:before="22"/>
        <w:rPr>
          <w:sz w:val="20"/>
        </w:rPr>
      </w:pPr>
    </w:p>
    <w:tbl>
      <w:tblPr>
        <w:tblW w:w="0" w:type="auto"/>
        <w:jc w:val="left"/>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39"/>
        <w:gridCol w:w="5694"/>
      </w:tblGrid>
      <w:tr>
        <w:trPr>
          <w:trHeight w:val="333" w:hRule="atLeast"/>
        </w:trPr>
        <w:tc>
          <w:tcPr>
            <w:tcW w:w="3539" w:type="dxa"/>
          </w:tcPr>
          <w:p>
            <w:pPr>
              <w:pStyle w:val="TableParagraph"/>
              <w:spacing w:before="41"/>
              <w:ind w:left="119"/>
              <w:rPr>
                <w:rFonts w:ascii="Arial" w:hAnsi="Arial"/>
                <w:b/>
                <w:sz w:val="22"/>
              </w:rPr>
            </w:pPr>
            <w:r>
              <w:rPr>
                <w:rFonts w:ascii="Arial" w:hAnsi="Arial"/>
                <w:b/>
                <w:spacing w:val="-2"/>
                <w:sz w:val="22"/>
              </w:rPr>
              <w:t>Référence</w:t>
            </w:r>
          </w:p>
        </w:tc>
        <w:tc>
          <w:tcPr>
            <w:tcW w:w="5694" w:type="dxa"/>
          </w:tcPr>
          <w:p>
            <w:pPr>
              <w:pStyle w:val="TableParagraph"/>
              <w:spacing w:before="41"/>
              <w:ind w:left="119"/>
              <w:rPr>
                <w:sz w:val="22"/>
              </w:rPr>
            </w:pPr>
            <w:r>
              <w:rPr>
                <w:sz w:val="22"/>
              </w:rPr>
              <w:t>NOR</w:t>
            </w:r>
            <w:r>
              <w:rPr>
                <w:spacing w:val="-7"/>
                <w:sz w:val="22"/>
              </w:rPr>
              <w:t> </w:t>
            </w:r>
            <w:r>
              <w:rPr>
                <w:sz w:val="22"/>
              </w:rPr>
              <w:t>:</w:t>
            </w:r>
            <w:r>
              <w:rPr>
                <w:spacing w:val="-7"/>
                <w:sz w:val="22"/>
              </w:rPr>
              <w:t> </w:t>
            </w:r>
            <w:r>
              <w:rPr>
                <w:sz w:val="22"/>
              </w:rPr>
              <w:t>SFHH2620985C</w:t>
            </w:r>
            <w:r>
              <w:rPr>
                <w:spacing w:val="-7"/>
                <w:sz w:val="22"/>
              </w:rPr>
              <w:t> </w:t>
            </w:r>
            <w:r>
              <w:rPr>
                <w:sz w:val="22"/>
              </w:rPr>
              <w:t>(numéro</w:t>
            </w:r>
            <w:r>
              <w:rPr>
                <w:spacing w:val="-7"/>
                <w:sz w:val="22"/>
              </w:rPr>
              <w:t> </w:t>
            </w:r>
            <w:r>
              <w:rPr>
                <w:sz w:val="22"/>
              </w:rPr>
              <w:t>interne</w:t>
            </w:r>
            <w:r>
              <w:rPr>
                <w:spacing w:val="-7"/>
                <w:sz w:val="22"/>
              </w:rPr>
              <w:t> </w:t>
            </w:r>
            <w:r>
              <w:rPr>
                <w:sz w:val="22"/>
              </w:rPr>
              <w:t>:</w:t>
            </w:r>
            <w:r>
              <w:rPr>
                <w:spacing w:val="-7"/>
                <w:sz w:val="22"/>
              </w:rPr>
              <w:t> </w:t>
            </w:r>
            <w:r>
              <w:rPr>
                <w:spacing w:val="-2"/>
                <w:sz w:val="22"/>
              </w:rPr>
              <w:t>2026/105)</w:t>
            </w:r>
          </w:p>
        </w:tc>
      </w:tr>
      <w:tr>
        <w:trPr>
          <w:trHeight w:val="333" w:hRule="atLeast"/>
        </w:trPr>
        <w:tc>
          <w:tcPr>
            <w:tcW w:w="3539" w:type="dxa"/>
          </w:tcPr>
          <w:p>
            <w:pPr>
              <w:pStyle w:val="TableParagraph"/>
              <w:spacing w:before="39"/>
              <w:ind w:left="119"/>
              <w:rPr>
                <w:rFonts w:ascii="Arial"/>
                <w:b/>
                <w:sz w:val="22"/>
              </w:rPr>
            </w:pPr>
            <w:r>
              <w:rPr>
                <w:rFonts w:ascii="Arial"/>
                <w:b/>
                <w:sz w:val="22"/>
              </w:rPr>
              <w:t>Date</w:t>
            </w:r>
            <w:r>
              <w:rPr>
                <w:rFonts w:ascii="Arial"/>
                <w:b/>
                <w:spacing w:val="-5"/>
                <w:sz w:val="22"/>
              </w:rPr>
              <w:t> </w:t>
            </w:r>
            <w:r>
              <w:rPr>
                <w:rFonts w:ascii="Arial"/>
                <w:b/>
                <w:sz w:val="22"/>
              </w:rPr>
              <w:t>de</w:t>
            </w:r>
            <w:r>
              <w:rPr>
                <w:rFonts w:ascii="Arial"/>
                <w:b/>
                <w:spacing w:val="-4"/>
                <w:sz w:val="22"/>
              </w:rPr>
              <w:t> </w:t>
            </w:r>
            <w:r>
              <w:rPr>
                <w:rFonts w:ascii="Arial"/>
                <w:b/>
                <w:spacing w:val="-2"/>
                <w:sz w:val="22"/>
              </w:rPr>
              <w:t>signature</w:t>
            </w:r>
          </w:p>
        </w:tc>
        <w:tc>
          <w:tcPr>
            <w:tcW w:w="5694" w:type="dxa"/>
          </w:tcPr>
          <w:p>
            <w:pPr>
              <w:pStyle w:val="TableParagraph"/>
              <w:spacing w:before="39"/>
              <w:ind w:left="119"/>
              <w:rPr>
                <w:sz w:val="22"/>
              </w:rPr>
            </w:pPr>
            <w:r>
              <w:rPr>
                <w:spacing w:val="-2"/>
                <w:sz w:val="22"/>
              </w:rPr>
              <w:t>29/07/2026</w:t>
            </w:r>
          </w:p>
        </w:tc>
      </w:tr>
      <w:tr>
        <w:trPr>
          <w:trHeight w:val="879" w:hRule="atLeast"/>
        </w:trPr>
        <w:tc>
          <w:tcPr>
            <w:tcW w:w="3539" w:type="dxa"/>
          </w:tcPr>
          <w:p>
            <w:pPr>
              <w:pStyle w:val="TableParagraph"/>
              <w:spacing w:before="60"/>
              <w:ind w:left="0"/>
              <w:rPr>
                <w:sz w:val="22"/>
              </w:rPr>
            </w:pPr>
          </w:p>
          <w:p>
            <w:pPr>
              <w:pStyle w:val="TableParagraph"/>
              <w:ind w:left="119"/>
              <w:rPr>
                <w:rFonts w:ascii="Arial"/>
                <w:b/>
                <w:sz w:val="22"/>
              </w:rPr>
            </w:pPr>
            <w:r>
              <w:rPr>
                <w:rFonts w:ascii="Arial"/>
                <w:b/>
                <w:spacing w:val="-2"/>
                <w:sz w:val="22"/>
              </w:rPr>
              <w:t>Emetteurs</w:t>
            </w:r>
          </w:p>
        </w:tc>
        <w:tc>
          <w:tcPr>
            <w:tcW w:w="5694" w:type="dxa"/>
          </w:tcPr>
          <w:p>
            <w:pPr>
              <w:pStyle w:val="TableParagraph"/>
              <w:spacing w:before="39"/>
              <w:ind w:left="119"/>
              <w:rPr>
                <w:sz w:val="22"/>
              </w:rPr>
            </w:pPr>
            <w:r>
              <w:rPr>
                <w:sz w:val="22"/>
              </w:rPr>
              <w:t>Ministère</w:t>
            </w:r>
            <w:r>
              <w:rPr>
                <w:spacing w:val="-12"/>
                <w:sz w:val="22"/>
              </w:rPr>
              <w:t> </w:t>
            </w:r>
            <w:r>
              <w:rPr>
                <w:sz w:val="22"/>
              </w:rPr>
              <w:t>de</w:t>
            </w:r>
            <w:r>
              <w:rPr>
                <w:spacing w:val="-14"/>
                <w:sz w:val="22"/>
              </w:rPr>
              <w:t> </w:t>
            </w:r>
            <w:r>
              <w:rPr>
                <w:sz w:val="22"/>
              </w:rPr>
              <w:t>la</w:t>
            </w:r>
            <w:r>
              <w:rPr>
                <w:spacing w:val="-12"/>
                <w:sz w:val="22"/>
              </w:rPr>
              <w:t> </w:t>
            </w:r>
            <w:r>
              <w:rPr>
                <w:sz w:val="22"/>
              </w:rPr>
              <w:t>santé,</w:t>
            </w:r>
            <w:r>
              <w:rPr>
                <w:spacing w:val="-12"/>
                <w:sz w:val="22"/>
              </w:rPr>
              <w:t> </w:t>
            </w:r>
            <w:r>
              <w:rPr>
                <w:sz w:val="22"/>
              </w:rPr>
              <w:t>des</w:t>
            </w:r>
            <w:r>
              <w:rPr>
                <w:spacing w:val="-12"/>
                <w:sz w:val="22"/>
              </w:rPr>
              <w:t> </w:t>
            </w:r>
            <w:r>
              <w:rPr>
                <w:sz w:val="22"/>
              </w:rPr>
              <w:t>familles,</w:t>
            </w:r>
            <w:r>
              <w:rPr>
                <w:spacing w:val="-14"/>
                <w:sz w:val="22"/>
              </w:rPr>
              <w:t> </w:t>
            </w:r>
            <w:r>
              <w:rPr>
                <w:sz w:val="22"/>
              </w:rPr>
              <w:t>de</w:t>
            </w:r>
            <w:r>
              <w:rPr>
                <w:spacing w:val="-12"/>
                <w:sz w:val="22"/>
              </w:rPr>
              <w:t> </w:t>
            </w:r>
            <w:r>
              <w:rPr>
                <w:sz w:val="22"/>
              </w:rPr>
              <w:t>l'autonomie</w:t>
            </w:r>
            <w:r>
              <w:rPr>
                <w:spacing w:val="-11"/>
                <w:sz w:val="22"/>
              </w:rPr>
              <w:t> </w:t>
            </w:r>
            <w:r>
              <w:rPr>
                <w:sz w:val="22"/>
              </w:rPr>
              <w:t>et</w:t>
            </w:r>
            <w:r>
              <w:rPr>
                <w:spacing w:val="-12"/>
                <w:sz w:val="22"/>
              </w:rPr>
              <w:t> </w:t>
            </w:r>
            <w:r>
              <w:rPr>
                <w:sz w:val="22"/>
              </w:rPr>
              <w:t>des personnes handicapées</w:t>
            </w:r>
          </w:p>
          <w:p>
            <w:pPr>
              <w:pStyle w:val="TableParagraph"/>
              <w:spacing w:before="41"/>
              <w:ind w:left="119"/>
              <w:rPr>
                <w:sz w:val="22"/>
              </w:rPr>
            </w:pPr>
            <w:r>
              <w:rPr>
                <w:sz w:val="22"/>
              </w:rPr>
              <w:t>Direction</w:t>
            </w:r>
            <w:r>
              <w:rPr>
                <w:spacing w:val="-6"/>
                <w:sz w:val="22"/>
              </w:rPr>
              <w:t> </w:t>
            </w:r>
            <w:r>
              <w:rPr>
                <w:sz w:val="22"/>
              </w:rPr>
              <w:t>générale</w:t>
            </w:r>
            <w:r>
              <w:rPr>
                <w:spacing w:val="-6"/>
                <w:sz w:val="22"/>
              </w:rPr>
              <w:t> </w:t>
            </w:r>
            <w:r>
              <w:rPr>
                <w:sz w:val="22"/>
              </w:rPr>
              <w:t>de</w:t>
            </w:r>
            <w:r>
              <w:rPr>
                <w:spacing w:val="-6"/>
                <w:sz w:val="22"/>
              </w:rPr>
              <w:t> </w:t>
            </w:r>
            <w:r>
              <w:rPr>
                <w:sz w:val="22"/>
              </w:rPr>
              <w:t>l’offre</w:t>
            </w:r>
            <w:r>
              <w:rPr>
                <w:spacing w:val="-6"/>
                <w:sz w:val="22"/>
              </w:rPr>
              <w:t> </w:t>
            </w:r>
            <w:r>
              <w:rPr>
                <w:sz w:val="22"/>
              </w:rPr>
              <w:t>de</w:t>
            </w:r>
            <w:r>
              <w:rPr>
                <w:spacing w:val="-6"/>
                <w:sz w:val="22"/>
              </w:rPr>
              <w:t> </w:t>
            </w:r>
            <w:r>
              <w:rPr>
                <w:sz w:val="22"/>
              </w:rPr>
              <w:t>soins</w:t>
            </w:r>
            <w:r>
              <w:rPr>
                <w:spacing w:val="-6"/>
                <w:sz w:val="22"/>
              </w:rPr>
              <w:t> </w:t>
            </w:r>
            <w:r>
              <w:rPr>
                <w:spacing w:val="-2"/>
                <w:sz w:val="22"/>
              </w:rPr>
              <w:t>(DGOS)</w:t>
            </w:r>
          </w:p>
        </w:tc>
      </w:tr>
      <w:tr>
        <w:trPr>
          <w:trHeight w:val="331" w:hRule="atLeast"/>
        </w:trPr>
        <w:tc>
          <w:tcPr>
            <w:tcW w:w="3539" w:type="dxa"/>
          </w:tcPr>
          <w:p>
            <w:pPr>
              <w:pStyle w:val="TableParagraph"/>
              <w:spacing w:before="39"/>
              <w:ind w:left="119"/>
              <w:rPr>
                <w:rFonts w:ascii="Arial"/>
                <w:b/>
                <w:sz w:val="22"/>
              </w:rPr>
            </w:pPr>
            <w:r>
              <w:rPr>
                <w:rFonts w:ascii="Arial"/>
                <w:b/>
                <w:spacing w:val="-2"/>
                <w:sz w:val="22"/>
              </w:rPr>
              <w:t>Objet</w:t>
            </w:r>
          </w:p>
        </w:tc>
        <w:tc>
          <w:tcPr>
            <w:tcW w:w="5694" w:type="dxa"/>
          </w:tcPr>
          <w:p>
            <w:pPr>
              <w:pStyle w:val="TableParagraph"/>
              <w:spacing w:before="39"/>
              <w:ind w:left="119"/>
              <w:rPr>
                <w:sz w:val="22"/>
              </w:rPr>
            </w:pPr>
            <w:r>
              <w:rPr>
                <w:sz w:val="22"/>
              </w:rPr>
              <w:t>Groupements</w:t>
            </w:r>
            <w:r>
              <w:rPr>
                <w:spacing w:val="-10"/>
                <w:sz w:val="22"/>
              </w:rPr>
              <w:t> </w:t>
            </w:r>
            <w:r>
              <w:rPr>
                <w:sz w:val="22"/>
              </w:rPr>
              <w:t>hospitaliers</w:t>
            </w:r>
            <w:r>
              <w:rPr>
                <w:spacing w:val="-10"/>
                <w:sz w:val="22"/>
              </w:rPr>
              <w:t> </w:t>
            </w:r>
            <w:r>
              <w:rPr>
                <w:sz w:val="22"/>
              </w:rPr>
              <w:t>de</w:t>
            </w:r>
            <w:r>
              <w:rPr>
                <w:spacing w:val="-10"/>
                <w:sz w:val="22"/>
              </w:rPr>
              <w:t> </w:t>
            </w:r>
            <w:r>
              <w:rPr>
                <w:sz w:val="22"/>
              </w:rPr>
              <w:t>territoire</w:t>
            </w:r>
            <w:r>
              <w:rPr>
                <w:spacing w:val="-10"/>
                <w:sz w:val="22"/>
              </w:rPr>
              <w:t> </w:t>
            </w:r>
            <w:r>
              <w:rPr>
                <w:spacing w:val="-4"/>
                <w:sz w:val="22"/>
              </w:rPr>
              <w:t>(GHT)</w:t>
            </w:r>
          </w:p>
        </w:tc>
      </w:tr>
      <w:tr>
        <w:trPr>
          <w:trHeight w:val="1092" w:hRule="atLeast"/>
        </w:trPr>
        <w:tc>
          <w:tcPr>
            <w:tcW w:w="3539" w:type="dxa"/>
          </w:tcPr>
          <w:p>
            <w:pPr>
              <w:pStyle w:val="TableParagraph"/>
              <w:spacing w:before="166"/>
              <w:ind w:left="0"/>
              <w:rPr>
                <w:sz w:val="22"/>
              </w:rPr>
            </w:pPr>
          </w:p>
          <w:p>
            <w:pPr>
              <w:pStyle w:val="TableParagraph"/>
              <w:spacing w:before="1"/>
              <w:ind w:left="119"/>
              <w:rPr>
                <w:rFonts w:ascii="Arial" w:hAnsi="Arial"/>
                <w:b/>
                <w:sz w:val="22"/>
              </w:rPr>
            </w:pPr>
            <w:r>
              <w:rPr>
                <w:rFonts w:ascii="Arial" w:hAnsi="Arial"/>
                <w:b/>
                <w:sz w:val="22"/>
              </w:rPr>
              <w:t>Actions</w:t>
            </w:r>
            <w:r>
              <w:rPr>
                <w:rFonts w:ascii="Arial" w:hAnsi="Arial"/>
                <w:b/>
                <w:spacing w:val="-6"/>
                <w:sz w:val="22"/>
              </w:rPr>
              <w:t> </w:t>
            </w:r>
            <w:r>
              <w:rPr>
                <w:rFonts w:ascii="Arial" w:hAnsi="Arial"/>
                <w:b/>
                <w:sz w:val="22"/>
              </w:rPr>
              <w:t>à</w:t>
            </w:r>
            <w:r>
              <w:rPr>
                <w:rFonts w:ascii="Arial" w:hAnsi="Arial"/>
                <w:b/>
                <w:spacing w:val="-5"/>
                <w:sz w:val="22"/>
              </w:rPr>
              <w:t> </w:t>
            </w:r>
            <w:r>
              <w:rPr>
                <w:rFonts w:ascii="Arial" w:hAnsi="Arial"/>
                <w:b/>
                <w:spacing w:val="-2"/>
                <w:sz w:val="22"/>
              </w:rPr>
              <w:t>réaliser</w:t>
            </w:r>
          </w:p>
        </w:tc>
        <w:tc>
          <w:tcPr>
            <w:tcW w:w="5694" w:type="dxa"/>
          </w:tcPr>
          <w:p>
            <w:pPr>
              <w:pStyle w:val="TableParagraph"/>
              <w:numPr>
                <w:ilvl w:val="0"/>
                <w:numId w:val="1"/>
              </w:numPr>
              <w:tabs>
                <w:tab w:pos="277" w:val="left" w:leader="none"/>
              </w:tabs>
              <w:spacing w:line="240" w:lineRule="auto" w:before="40" w:after="0"/>
              <w:ind w:left="277" w:right="103" w:hanging="159"/>
              <w:jc w:val="left"/>
              <w:rPr>
                <w:sz w:val="22"/>
              </w:rPr>
            </w:pPr>
            <w:r>
              <w:rPr>
                <w:spacing w:val="-6"/>
                <w:sz w:val="22"/>
              </w:rPr>
              <w:t>Dresser</w:t>
            </w:r>
            <w:r>
              <w:rPr>
                <w:spacing w:val="-11"/>
                <w:sz w:val="22"/>
              </w:rPr>
              <w:t> </w:t>
            </w:r>
            <w:r>
              <w:rPr>
                <w:spacing w:val="-6"/>
                <w:sz w:val="22"/>
              </w:rPr>
              <w:t>un</w:t>
            </w:r>
            <w:r>
              <w:rPr>
                <w:spacing w:val="-13"/>
                <w:sz w:val="22"/>
              </w:rPr>
              <w:t> </w:t>
            </w:r>
            <w:r>
              <w:rPr>
                <w:spacing w:val="-6"/>
                <w:sz w:val="22"/>
              </w:rPr>
              <w:t>autodiagnostic</w:t>
            </w:r>
            <w:r>
              <w:rPr>
                <w:spacing w:val="-15"/>
                <w:sz w:val="22"/>
              </w:rPr>
              <w:t> </w:t>
            </w:r>
            <w:r>
              <w:rPr>
                <w:spacing w:val="-6"/>
                <w:sz w:val="22"/>
              </w:rPr>
              <w:t>des</w:t>
            </w:r>
            <w:r>
              <w:rPr>
                <w:spacing w:val="-21"/>
                <w:sz w:val="22"/>
              </w:rPr>
              <w:t> </w:t>
            </w:r>
            <w:r>
              <w:rPr>
                <w:spacing w:val="-6"/>
                <w:sz w:val="22"/>
              </w:rPr>
              <w:t>GHT</w:t>
            </w:r>
            <w:r>
              <w:rPr>
                <w:spacing w:val="-19"/>
                <w:sz w:val="22"/>
              </w:rPr>
              <w:t> </w:t>
            </w:r>
            <w:r>
              <w:rPr>
                <w:spacing w:val="-6"/>
                <w:sz w:val="22"/>
              </w:rPr>
              <w:t>sous</w:t>
            </w:r>
            <w:r>
              <w:rPr>
                <w:spacing w:val="-21"/>
                <w:sz w:val="22"/>
              </w:rPr>
              <w:t> </w:t>
            </w:r>
            <w:r>
              <w:rPr>
                <w:spacing w:val="-6"/>
                <w:sz w:val="22"/>
              </w:rPr>
              <w:t>la</w:t>
            </w:r>
            <w:r>
              <w:rPr>
                <w:spacing w:val="-21"/>
                <w:sz w:val="22"/>
              </w:rPr>
              <w:t> </w:t>
            </w:r>
            <w:r>
              <w:rPr>
                <w:spacing w:val="-6"/>
                <w:sz w:val="22"/>
              </w:rPr>
              <w:t>responsabilité </w:t>
            </w:r>
            <w:r>
              <w:rPr>
                <w:sz w:val="22"/>
              </w:rPr>
              <w:t>du binôme de gouvernance.</w:t>
            </w:r>
          </w:p>
          <w:p>
            <w:pPr>
              <w:pStyle w:val="TableParagraph"/>
              <w:numPr>
                <w:ilvl w:val="0"/>
                <w:numId w:val="1"/>
              </w:numPr>
              <w:tabs>
                <w:tab w:pos="278" w:val="left" w:leader="none"/>
              </w:tabs>
              <w:spacing w:line="240" w:lineRule="auto" w:before="1" w:after="0"/>
              <w:ind w:left="278" w:right="109" w:hanging="159"/>
              <w:jc w:val="left"/>
              <w:rPr>
                <w:sz w:val="22"/>
              </w:rPr>
            </w:pPr>
            <w:r>
              <w:rPr>
                <w:sz w:val="22"/>
              </w:rPr>
              <w:t>Mobiliser</w:t>
            </w:r>
            <w:r>
              <w:rPr>
                <w:spacing w:val="40"/>
                <w:sz w:val="22"/>
              </w:rPr>
              <w:t> </w:t>
            </w:r>
            <w:r>
              <w:rPr>
                <w:sz w:val="22"/>
              </w:rPr>
              <w:t>les</w:t>
            </w:r>
            <w:r>
              <w:rPr>
                <w:spacing w:val="40"/>
                <w:sz w:val="22"/>
              </w:rPr>
              <w:t> </w:t>
            </w:r>
            <w:r>
              <w:rPr>
                <w:sz w:val="22"/>
              </w:rPr>
              <w:t>GHT</w:t>
            </w:r>
            <w:r>
              <w:rPr>
                <w:spacing w:val="40"/>
                <w:sz w:val="22"/>
              </w:rPr>
              <w:t> </w:t>
            </w:r>
            <w:r>
              <w:rPr>
                <w:sz w:val="22"/>
              </w:rPr>
              <w:t>pour</w:t>
            </w:r>
            <w:r>
              <w:rPr>
                <w:spacing w:val="40"/>
                <w:sz w:val="22"/>
              </w:rPr>
              <w:t> </w:t>
            </w:r>
            <w:r>
              <w:rPr>
                <w:sz w:val="22"/>
              </w:rPr>
              <w:t>renforcer</w:t>
            </w:r>
            <w:r>
              <w:rPr>
                <w:spacing w:val="40"/>
                <w:sz w:val="22"/>
              </w:rPr>
              <w:t> </w:t>
            </w:r>
            <w:r>
              <w:rPr>
                <w:sz w:val="22"/>
              </w:rPr>
              <w:t>les</w:t>
            </w:r>
            <w:r>
              <w:rPr>
                <w:spacing w:val="40"/>
                <w:sz w:val="22"/>
              </w:rPr>
              <w:t> </w:t>
            </w:r>
            <w:r>
              <w:rPr>
                <w:sz w:val="22"/>
              </w:rPr>
              <w:t>coopérations territoriales à travers la définition d’un plan d’actions.</w:t>
            </w:r>
          </w:p>
        </w:tc>
      </w:tr>
      <w:tr>
        <w:trPr>
          <w:trHeight w:val="838" w:hRule="atLeast"/>
        </w:trPr>
        <w:tc>
          <w:tcPr>
            <w:tcW w:w="3539" w:type="dxa"/>
          </w:tcPr>
          <w:p>
            <w:pPr>
              <w:pStyle w:val="TableParagraph"/>
              <w:spacing w:before="39"/>
              <w:ind w:left="0"/>
              <w:rPr>
                <w:sz w:val="22"/>
              </w:rPr>
            </w:pPr>
          </w:p>
          <w:p>
            <w:pPr>
              <w:pStyle w:val="TableParagraph"/>
              <w:ind w:left="119"/>
              <w:rPr>
                <w:rFonts w:ascii="Arial" w:hAnsi="Arial"/>
                <w:b/>
                <w:sz w:val="22"/>
              </w:rPr>
            </w:pPr>
            <w:r>
              <w:rPr>
                <w:rFonts w:ascii="Arial" w:hAnsi="Arial"/>
                <w:b/>
                <w:sz w:val="22"/>
              </w:rPr>
              <w:t>Résultats</w:t>
            </w:r>
            <w:r>
              <w:rPr>
                <w:rFonts w:ascii="Arial" w:hAnsi="Arial"/>
                <w:b/>
                <w:spacing w:val="-11"/>
                <w:sz w:val="22"/>
              </w:rPr>
              <w:t> </w:t>
            </w:r>
            <w:r>
              <w:rPr>
                <w:rFonts w:ascii="Arial" w:hAnsi="Arial"/>
                <w:b/>
                <w:spacing w:val="-2"/>
                <w:sz w:val="22"/>
              </w:rPr>
              <w:t>attendus</w:t>
            </w:r>
          </w:p>
        </w:tc>
        <w:tc>
          <w:tcPr>
            <w:tcW w:w="5694" w:type="dxa"/>
          </w:tcPr>
          <w:p>
            <w:pPr>
              <w:pStyle w:val="TableParagraph"/>
              <w:spacing w:before="39"/>
              <w:ind w:left="119" w:right="110"/>
              <w:jc w:val="both"/>
              <w:rPr>
                <w:sz w:val="22"/>
              </w:rPr>
            </w:pPr>
            <w:r>
              <w:rPr>
                <w:sz w:val="22"/>
              </w:rPr>
              <w:t>Identifier dans chaque GHT les marges d’efficience existantes et définir les actions à déployer pour les </w:t>
            </w:r>
            <w:r>
              <w:rPr>
                <w:spacing w:val="-2"/>
                <w:sz w:val="22"/>
              </w:rPr>
              <w:t>mobiliser.</w:t>
            </w:r>
          </w:p>
        </w:tc>
      </w:tr>
      <w:tr>
        <w:trPr>
          <w:trHeight w:val="333" w:hRule="atLeast"/>
        </w:trPr>
        <w:tc>
          <w:tcPr>
            <w:tcW w:w="3539" w:type="dxa"/>
          </w:tcPr>
          <w:p>
            <w:pPr>
              <w:pStyle w:val="TableParagraph"/>
              <w:spacing w:before="40"/>
              <w:ind w:left="119"/>
              <w:rPr>
                <w:rFonts w:ascii="Arial" w:hAnsi="Arial"/>
                <w:b/>
                <w:sz w:val="22"/>
              </w:rPr>
            </w:pPr>
            <w:r>
              <w:rPr>
                <w:rFonts w:ascii="Arial" w:hAnsi="Arial"/>
                <w:b/>
                <w:spacing w:val="-2"/>
                <w:sz w:val="22"/>
              </w:rPr>
              <w:t>Echéance</w:t>
            </w:r>
          </w:p>
        </w:tc>
        <w:tc>
          <w:tcPr>
            <w:tcW w:w="5694" w:type="dxa"/>
          </w:tcPr>
          <w:p>
            <w:pPr>
              <w:pStyle w:val="TableParagraph"/>
              <w:spacing w:before="40"/>
              <w:ind w:left="119"/>
              <w:rPr>
                <w:sz w:val="22"/>
              </w:rPr>
            </w:pPr>
            <w:r>
              <w:rPr>
                <w:sz w:val="22"/>
              </w:rPr>
              <w:t>Dans</w:t>
            </w:r>
            <w:r>
              <w:rPr>
                <w:spacing w:val="-7"/>
                <w:sz w:val="22"/>
              </w:rPr>
              <w:t> </w:t>
            </w:r>
            <w:r>
              <w:rPr>
                <w:sz w:val="22"/>
              </w:rPr>
              <w:t>les</w:t>
            </w:r>
            <w:r>
              <w:rPr>
                <w:spacing w:val="-6"/>
                <w:sz w:val="22"/>
              </w:rPr>
              <w:t> </w:t>
            </w:r>
            <w:r>
              <w:rPr>
                <w:sz w:val="22"/>
              </w:rPr>
              <w:t>meilleurs</w:t>
            </w:r>
            <w:r>
              <w:rPr>
                <w:spacing w:val="-6"/>
                <w:sz w:val="22"/>
              </w:rPr>
              <w:t> </w:t>
            </w:r>
            <w:r>
              <w:rPr>
                <w:spacing w:val="-2"/>
                <w:sz w:val="22"/>
              </w:rPr>
              <w:t>délais</w:t>
            </w:r>
          </w:p>
        </w:tc>
      </w:tr>
      <w:tr>
        <w:trPr>
          <w:trHeight w:val="1344" w:hRule="atLeast"/>
        </w:trPr>
        <w:tc>
          <w:tcPr>
            <w:tcW w:w="3539" w:type="dxa"/>
          </w:tcPr>
          <w:p>
            <w:pPr>
              <w:pStyle w:val="TableParagraph"/>
              <w:ind w:left="0"/>
              <w:rPr>
                <w:sz w:val="22"/>
              </w:rPr>
            </w:pPr>
          </w:p>
          <w:p>
            <w:pPr>
              <w:pStyle w:val="TableParagraph"/>
              <w:spacing w:before="39"/>
              <w:ind w:left="0"/>
              <w:rPr>
                <w:sz w:val="22"/>
              </w:rPr>
            </w:pPr>
          </w:p>
          <w:p>
            <w:pPr>
              <w:pStyle w:val="TableParagraph"/>
              <w:spacing w:before="1"/>
              <w:ind w:left="119"/>
              <w:rPr>
                <w:rFonts w:ascii="Arial"/>
                <w:b/>
                <w:sz w:val="22"/>
              </w:rPr>
            </w:pPr>
            <w:r>
              <w:rPr>
                <w:rFonts w:ascii="Arial"/>
                <w:b/>
                <w:sz w:val="22"/>
              </w:rPr>
              <w:t>Contacts</w:t>
            </w:r>
            <w:r>
              <w:rPr>
                <w:rFonts w:ascii="Arial"/>
                <w:b/>
                <w:spacing w:val="-11"/>
                <w:sz w:val="22"/>
              </w:rPr>
              <w:t> </w:t>
            </w:r>
            <w:r>
              <w:rPr>
                <w:rFonts w:ascii="Arial"/>
                <w:b/>
                <w:spacing w:val="-2"/>
                <w:sz w:val="22"/>
              </w:rPr>
              <w:t>utiles</w:t>
            </w:r>
          </w:p>
        </w:tc>
        <w:tc>
          <w:tcPr>
            <w:tcW w:w="5694" w:type="dxa"/>
          </w:tcPr>
          <w:p>
            <w:pPr>
              <w:pStyle w:val="TableParagraph"/>
              <w:spacing w:before="39"/>
              <w:ind w:left="119"/>
              <w:rPr>
                <w:sz w:val="22"/>
              </w:rPr>
            </w:pPr>
            <w:r>
              <w:rPr>
                <w:sz w:val="22"/>
              </w:rPr>
              <w:t>Sous-direction de la prise en charge hospitalière et des parcours ville-hôpital</w:t>
            </w:r>
          </w:p>
          <w:p>
            <w:pPr>
              <w:pStyle w:val="TableParagraph"/>
              <w:spacing w:before="1"/>
              <w:ind w:left="119" w:right="2094"/>
              <w:rPr>
                <w:sz w:val="22"/>
              </w:rPr>
            </w:pPr>
            <w:r>
              <w:rPr>
                <w:sz w:val="22"/>
              </w:rPr>
              <w:t>Mission</w:t>
            </w:r>
            <w:r>
              <w:rPr>
                <w:spacing w:val="-16"/>
                <w:sz w:val="22"/>
              </w:rPr>
              <w:t> </w:t>
            </w:r>
            <w:r>
              <w:rPr>
                <w:sz w:val="22"/>
              </w:rPr>
              <w:t>gouvernance</w:t>
            </w:r>
            <w:r>
              <w:rPr>
                <w:spacing w:val="-15"/>
                <w:sz w:val="22"/>
              </w:rPr>
              <w:t> </w:t>
            </w:r>
            <w:r>
              <w:rPr>
                <w:sz w:val="22"/>
              </w:rPr>
              <w:t>(GOUV) Hervé TANGUY</w:t>
            </w:r>
          </w:p>
          <w:p>
            <w:pPr>
              <w:pStyle w:val="TableParagraph"/>
              <w:ind w:left="119"/>
              <w:rPr>
                <w:sz w:val="22"/>
              </w:rPr>
            </w:pPr>
            <w:r>
              <w:rPr>
                <w:sz w:val="22"/>
              </w:rPr>
              <w:t>Mél.</w:t>
            </w:r>
            <w:r>
              <w:rPr>
                <w:spacing w:val="-3"/>
                <w:sz w:val="22"/>
              </w:rPr>
              <w:t> </w:t>
            </w:r>
            <w:r>
              <w:rPr>
                <w:sz w:val="22"/>
              </w:rPr>
              <w:t>:</w:t>
            </w:r>
            <w:r>
              <w:rPr>
                <w:spacing w:val="-3"/>
                <w:sz w:val="22"/>
              </w:rPr>
              <w:t> </w:t>
            </w:r>
            <w:hyperlink r:id="rId7">
              <w:r>
                <w:rPr>
                  <w:color w:val="0000FF"/>
                  <w:spacing w:val="-2"/>
                  <w:sz w:val="22"/>
                  <w:u w:val="single" w:color="0000FF"/>
                </w:rPr>
                <w:t>herve.tanguy@sante.gouv.fr</w:t>
              </w:r>
            </w:hyperlink>
          </w:p>
        </w:tc>
      </w:tr>
      <w:tr>
        <w:trPr>
          <w:trHeight w:val="1425" w:hRule="atLeast"/>
        </w:trPr>
        <w:tc>
          <w:tcPr>
            <w:tcW w:w="3539" w:type="dxa"/>
          </w:tcPr>
          <w:p>
            <w:pPr>
              <w:pStyle w:val="TableParagraph"/>
              <w:ind w:left="0"/>
              <w:rPr>
                <w:sz w:val="22"/>
              </w:rPr>
            </w:pPr>
          </w:p>
          <w:p>
            <w:pPr>
              <w:pStyle w:val="TableParagraph"/>
              <w:spacing w:before="80"/>
              <w:ind w:left="0"/>
              <w:rPr>
                <w:sz w:val="22"/>
              </w:rPr>
            </w:pPr>
          </w:p>
          <w:p>
            <w:pPr>
              <w:pStyle w:val="TableParagraph"/>
              <w:ind w:left="119"/>
              <w:rPr>
                <w:rFonts w:ascii="Arial"/>
                <w:b/>
                <w:sz w:val="22"/>
              </w:rPr>
            </w:pPr>
            <w:r>
              <w:rPr>
                <w:rFonts w:ascii="Arial"/>
                <w:b/>
                <w:sz w:val="22"/>
              </w:rPr>
              <w:t>Nombre</w:t>
            </w:r>
            <w:r>
              <w:rPr>
                <w:rFonts w:ascii="Arial"/>
                <w:b/>
                <w:spacing w:val="-6"/>
                <w:sz w:val="22"/>
              </w:rPr>
              <w:t> </w:t>
            </w:r>
            <w:r>
              <w:rPr>
                <w:rFonts w:ascii="Arial"/>
                <w:b/>
                <w:sz w:val="22"/>
              </w:rPr>
              <w:t>de</w:t>
            </w:r>
            <w:r>
              <w:rPr>
                <w:rFonts w:ascii="Arial"/>
                <w:b/>
                <w:spacing w:val="-5"/>
                <w:sz w:val="22"/>
              </w:rPr>
              <w:t> </w:t>
            </w:r>
            <w:r>
              <w:rPr>
                <w:rFonts w:ascii="Arial"/>
                <w:b/>
                <w:sz w:val="22"/>
              </w:rPr>
              <w:t>pages</w:t>
            </w:r>
            <w:r>
              <w:rPr>
                <w:rFonts w:ascii="Arial"/>
                <w:b/>
                <w:spacing w:val="-5"/>
                <w:sz w:val="22"/>
              </w:rPr>
              <w:t> </w:t>
            </w:r>
            <w:r>
              <w:rPr>
                <w:rFonts w:ascii="Arial"/>
                <w:b/>
                <w:sz w:val="22"/>
              </w:rPr>
              <w:t>et</w:t>
            </w:r>
            <w:r>
              <w:rPr>
                <w:rFonts w:ascii="Arial"/>
                <w:b/>
                <w:spacing w:val="-6"/>
                <w:sz w:val="22"/>
              </w:rPr>
              <w:t> </w:t>
            </w:r>
            <w:r>
              <w:rPr>
                <w:rFonts w:ascii="Arial"/>
                <w:b/>
                <w:spacing w:val="-2"/>
                <w:sz w:val="22"/>
              </w:rPr>
              <w:t>annexes</w:t>
            </w:r>
          </w:p>
        </w:tc>
        <w:tc>
          <w:tcPr>
            <w:tcW w:w="5694" w:type="dxa"/>
          </w:tcPr>
          <w:p>
            <w:pPr>
              <w:pStyle w:val="TableParagraph"/>
              <w:spacing w:line="278" w:lineRule="auto" w:before="39"/>
              <w:ind w:left="119" w:right="2271" w:hanging="1"/>
              <w:jc w:val="both"/>
              <w:rPr>
                <w:sz w:val="22"/>
              </w:rPr>
            </w:pPr>
            <w:r>
              <w:rPr>
                <w:sz w:val="22"/>
              </w:rPr>
              <w:t>8 pages et 2 annexes (7 pages) Annexe</w:t>
            </w:r>
            <w:r>
              <w:rPr>
                <w:spacing w:val="-5"/>
                <w:sz w:val="22"/>
              </w:rPr>
              <w:t> </w:t>
            </w:r>
            <w:r>
              <w:rPr>
                <w:sz w:val="22"/>
              </w:rPr>
              <w:t>1</w:t>
            </w:r>
            <w:r>
              <w:rPr>
                <w:spacing w:val="-4"/>
                <w:sz w:val="22"/>
              </w:rPr>
              <w:t> </w:t>
            </w:r>
            <w:r>
              <w:rPr>
                <w:sz w:val="22"/>
              </w:rPr>
              <w:t>-</w:t>
            </w:r>
            <w:r>
              <w:rPr>
                <w:spacing w:val="-4"/>
                <w:sz w:val="22"/>
              </w:rPr>
              <w:t> </w:t>
            </w:r>
            <w:r>
              <w:rPr>
                <w:sz w:val="22"/>
              </w:rPr>
              <w:t>Grille</w:t>
            </w:r>
            <w:r>
              <w:rPr>
                <w:spacing w:val="-4"/>
                <w:sz w:val="22"/>
              </w:rPr>
              <w:t> </w:t>
            </w:r>
            <w:r>
              <w:rPr>
                <w:spacing w:val="-2"/>
                <w:sz w:val="22"/>
              </w:rPr>
              <w:t>d’autodiagnostic</w:t>
            </w:r>
          </w:p>
          <w:p>
            <w:pPr>
              <w:pStyle w:val="TableParagraph"/>
              <w:ind w:left="119" w:right="109"/>
              <w:jc w:val="both"/>
              <w:rPr>
                <w:sz w:val="22"/>
              </w:rPr>
            </w:pPr>
            <w:r>
              <w:rPr>
                <w:sz w:val="22"/>
              </w:rPr>
              <w:t>Annexe</w:t>
            </w:r>
            <w:r>
              <w:rPr>
                <w:spacing w:val="-3"/>
                <w:sz w:val="22"/>
              </w:rPr>
              <w:t> </w:t>
            </w:r>
            <w:r>
              <w:rPr>
                <w:sz w:val="22"/>
              </w:rPr>
              <w:t>2</w:t>
            </w:r>
            <w:r>
              <w:rPr>
                <w:spacing w:val="-3"/>
                <w:sz w:val="22"/>
              </w:rPr>
              <w:t> </w:t>
            </w:r>
            <w:r>
              <w:rPr>
                <w:sz w:val="22"/>
              </w:rPr>
              <w:t>-</w:t>
            </w:r>
            <w:r>
              <w:rPr>
                <w:spacing w:val="-3"/>
                <w:sz w:val="22"/>
              </w:rPr>
              <w:t> </w:t>
            </w:r>
            <w:r>
              <w:rPr>
                <w:sz w:val="22"/>
              </w:rPr>
              <w:t>Leviers et indicateurs de consolidation de l’offre publique mobilisables pour prioriser les plans </w:t>
            </w:r>
            <w:r>
              <w:rPr>
                <w:spacing w:val="-2"/>
                <w:sz w:val="22"/>
              </w:rPr>
              <w:t>d’actions</w:t>
            </w:r>
          </w:p>
        </w:tc>
      </w:tr>
      <w:tr>
        <w:trPr>
          <w:trHeight w:val="1344" w:hRule="atLeast"/>
        </w:trPr>
        <w:tc>
          <w:tcPr>
            <w:tcW w:w="3539" w:type="dxa"/>
          </w:tcPr>
          <w:p>
            <w:pPr>
              <w:pStyle w:val="TableParagraph"/>
              <w:ind w:left="0"/>
              <w:rPr>
                <w:sz w:val="22"/>
              </w:rPr>
            </w:pPr>
          </w:p>
          <w:p>
            <w:pPr>
              <w:pStyle w:val="TableParagraph"/>
              <w:spacing w:before="39"/>
              <w:ind w:left="0"/>
              <w:rPr>
                <w:sz w:val="22"/>
              </w:rPr>
            </w:pPr>
          </w:p>
          <w:p>
            <w:pPr>
              <w:pStyle w:val="TableParagraph"/>
              <w:spacing w:before="1"/>
              <w:ind w:left="119"/>
              <w:rPr>
                <w:rFonts w:ascii="Arial" w:hAnsi="Arial"/>
                <w:b/>
                <w:sz w:val="22"/>
              </w:rPr>
            </w:pPr>
            <w:r>
              <w:rPr>
                <w:rFonts w:ascii="Arial" w:hAnsi="Arial"/>
                <w:b/>
                <w:spacing w:val="-2"/>
                <w:sz w:val="22"/>
              </w:rPr>
              <w:t>Résumé</w:t>
            </w:r>
          </w:p>
        </w:tc>
        <w:tc>
          <w:tcPr>
            <w:tcW w:w="5694" w:type="dxa"/>
          </w:tcPr>
          <w:p>
            <w:pPr>
              <w:pStyle w:val="TableParagraph"/>
              <w:spacing w:before="39"/>
              <w:ind w:left="119" w:right="108"/>
              <w:jc w:val="both"/>
              <w:rPr>
                <w:sz w:val="22"/>
              </w:rPr>
            </w:pPr>
            <w:r>
              <w:rPr>
                <w:sz w:val="22"/>
              </w:rPr>
              <w:t>La présente circulaire a pour objet de mobiliser les leviers à la main des communautés hospitalières pour renforcer les mutualisations entre établissements d’un GHT dans une optique de consolidation de l’offre </w:t>
            </w:r>
            <w:r>
              <w:rPr>
                <w:spacing w:val="-2"/>
                <w:sz w:val="22"/>
              </w:rPr>
              <w:t>publique.</w:t>
            </w:r>
          </w:p>
        </w:tc>
      </w:tr>
    </w:tbl>
    <w:p>
      <w:pPr>
        <w:pStyle w:val="TableParagraph"/>
        <w:spacing w:after="0"/>
        <w:jc w:val="both"/>
        <w:rPr>
          <w:sz w:val="22"/>
        </w:rPr>
        <w:sectPr>
          <w:footerReference w:type="default" r:id="rId5"/>
          <w:type w:val="continuous"/>
          <w:pgSz w:w="11910" w:h="16840"/>
          <w:pgMar w:header="0" w:footer="364" w:top="1600" w:bottom="1180" w:left="992" w:right="566"/>
          <w:pgNumType w:start="1"/>
        </w:sectPr>
      </w:pPr>
    </w:p>
    <w:tbl>
      <w:tblPr>
        <w:tblW w:w="0" w:type="auto"/>
        <w:jc w:val="left"/>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39"/>
        <w:gridCol w:w="5694"/>
      </w:tblGrid>
      <w:tr>
        <w:trPr>
          <w:trHeight w:val="838" w:hRule="atLeast"/>
        </w:trPr>
        <w:tc>
          <w:tcPr>
            <w:tcW w:w="3539" w:type="dxa"/>
          </w:tcPr>
          <w:p>
            <w:pPr>
              <w:pStyle w:val="TableParagraph"/>
              <w:spacing w:before="39"/>
              <w:ind w:left="0"/>
              <w:rPr>
                <w:sz w:val="22"/>
              </w:rPr>
            </w:pPr>
          </w:p>
          <w:p>
            <w:pPr>
              <w:pStyle w:val="TableParagraph"/>
              <w:ind w:left="119"/>
              <w:rPr>
                <w:rFonts w:ascii="Arial"/>
                <w:b/>
                <w:sz w:val="22"/>
              </w:rPr>
            </w:pPr>
            <w:r>
              <w:rPr>
                <w:rFonts w:ascii="Arial"/>
                <w:b/>
                <w:spacing w:val="-6"/>
                <w:sz w:val="22"/>
              </w:rPr>
              <w:t>Mention</w:t>
            </w:r>
            <w:r>
              <w:rPr>
                <w:rFonts w:ascii="Arial"/>
                <w:b/>
                <w:spacing w:val="5"/>
                <w:sz w:val="22"/>
              </w:rPr>
              <w:t> </w:t>
            </w:r>
            <w:r>
              <w:rPr>
                <w:rFonts w:ascii="Arial"/>
                <w:b/>
                <w:spacing w:val="-6"/>
                <w:sz w:val="22"/>
              </w:rPr>
              <w:t>Outre-mer</w:t>
            </w:r>
          </w:p>
        </w:tc>
        <w:tc>
          <w:tcPr>
            <w:tcW w:w="5694" w:type="dxa"/>
          </w:tcPr>
          <w:p>
            <w:pPr>
              <w:pStyle w:val="TableParagraph"/>
              <w:spacing w:before="39"/>
              <w:ind w:left="119" w:right="106"/>
              <w:jc w:val="both"/>
              <w:rPr>
                <w:sz w:val="22"/>
              </w:rPr>
            </w:pPr>
            <w:r>
              <w:rPr>
                <w:spacing w:val="-4"/>
                <w:sz w:val="22"/>
              </w:rPr>
              <w:t>Ces</w:t>
            </w:r>
            <w:r>
              <w:rPr>
                <w:spacing w:val="-7"/>
                <w:sz w:val="22"/>
              </w:rPr>
              <w:t> </w:t>
            </w:r>
            <w:r>
              <w:rPr>
                <w:spacing w:val="-4"/>
                <w:sz w:val="22"/>
              </w:rPr>
              <w:t>dispositions</w:t>
            </w:r>
            <w:r>
              <w:rPr>
                <w:spacing w:val="-7"/>
                <w:sz w:val="22"/>
              </w:rPr>
              <w:t> </w:t>
            </w:r>
            <w:r>
              <w:rPr>
                <w:spacing w:val="-4"/>
                <w:sz w:val="22"/>
              </w:rPr>
              <w:t>s’appliquent</w:t>
            </w:r>
            <w:r>
              <w:rPr>
                <w:spacing w:val="-6"/>
                <w:sz w:val="22"/>
              </w:rPr>
              <w:t> </w:t>
            </w:r>
            <w:r>
              <w:rPr>
                <w:spacing w:val="-4"/>
                <w:sz w:val="22"/>
              </w:rPr>
              <w:t>aux</w:t>
            </w:r>
            <w:r>
              <w:rPr>
                <w:spacing w:val="-5"/>
                <w:sz w:val="22"/>
              </w:rPr>
              <w:t> </w:t>
            </w:r>
            <w:r>
              <w:rPr>
                <w:spacing w:val="-4"/>
                <w:sz w:val="22"/>
              </w:rPr>
              <w:t>Outre-mer,</w:t>
            </w:r>
            <w:r>
              <w:rPr>
                <w:spacing w:val="-6"/>
                <w:sz w:val="22"/>
              </w:rPr>
              <w:t> </w:t>
            </w:r>
            <w:r>
              <w:rPr>
                <w:spacing w:val="-4"/>
                <w:sz w:val="22"/>
              </w:rPr>
              <w:t>à</w:t>
            </w:r>
            <w:r>
              <w:rPr>
                <w:spacing w:val="-7"/>
                <w:sz w:val="22"/>
              </w:rPr>
              <w:t> </w:t>
            </w:r>
            <w:r>
              <w:rPr>
                <w:spacing w:val="-4"/>
                <w:sz w:val="22"/>
              </w:rPr>
              <w:t>l’exception </w:t>
            </w:r>
            <w:r>
              <w:rPr>
                <w:sz w:val="22"/>
              </w:rPr>
              <w:t>de la Polynésie française, de la Nouvelle-Calédonie et de Wallis et Futuna.</w:t>
            </w:r>
          </w:p>
        </w:tc>
      </w:tr>
      <w:tr>
        <w:trPr>
          <w:trHeight w:val="586" w:hRule="atLeast"/>
        </w:trPr>
        <w:tc>
          <w:tcPr>
            <w:tcW w:w="3539" w:type="dxa"/>
          </w:tcPr>
          <w:p>
            <w:pPr>
              <w:pStyle w:val="TableParagraph"/>
              <w:spacing w:before="166"/>
              <w:ind w:left="119"/>
              <w:rPr>
                <w:rFonts w:ascii="Arial" w:hAnsi="Arial"/>
                <w:b/>
                <w:sz w:val="22"/>
              </w:rPr>
            </w:pPr>
            <w:r>
              <w:rPr>
                <w:rFonts w:ascii="Arial" w:hAnsi="Arial"/>
                <w:b/>
                <w:spacing w:val="-2"/>
                <w:sz w:val="22"/>
              </w:rPr>
              <w:t>Mots-</w:t>
            </w:r>
            <w:r>
              <w:rPr>
                <w:rFonts w:ascii="Arial" w:hAnsi="Arial"/>
                <w:b/>
                <w:spacing w:val="-4"/>
                <w:sz w:val="22"/>
              </w:rPr>
              <w:t>clés</w:t>
            </w:r>
          </w:p>
        </w:tc>
        <w:tc>
          <w:tcPr>
            <w:tcW w:w="5694" w:type="dxa"/>
          </w:tcPr>
          <w:p>
            <w:pPr>
              <w:pStyle w:val="TableParagraph"/>
              <w:spacing w:before="39"/>
              <w:ind w:left="119"/>
              <w:rPr>
                <w:sz w:val="22"/>
              </w:rPr>
            </w:pPr>
            <w:r>
              <w:rPr>
                <w:sz w:val="22"/>
              </w:rPr>
              <w:t>Groupement</w:t>
            </w:r>
            <w:r>
              <w:rPr>
                <w:spacing w:val="29"/>
                <w:sz w:val="22"/>
              </w:rPr>
              <w:t> </w:t>
            </w:r>
            <w:r>
              <w:rPr>
                <w:sz w:val="22"/>
              </w:rPr>
              <w:t>hospitalier</w:t>
            </w:r>
            <w:r>
              <w:rPr>
                <w:spacing w:val="27"/>
                <w:sz w:val="22"/>
              </w:rPr>
              <w:t> </w:t>
            </w:r>
            <w:r>
              <w:rPr>
                <w:sz w:val="22"/>
              </w:rPr>
              <w:t>de</w:t>
            </w:r>
            <w:r>
              <w:rPr>
                <w:spacing w:val="28"/>
                <w:sz w:val="22"/>
              </w:rPr>
              <w:t> </w:t>
            </w:r>
            <w:r>
              <w:rPr>
                <w:sz w:val="22"/>
              </w:rPr>
              <w:t>territoire,</w:t>
            </w:r>
            <w:r>
              <w:rPr>
                <w:spacing w:val="28"/>
                <w:sz w:val="22"/>
              </w:rPr>
              <w:t> </w:t>
            </w:r>
            <w:r>
              <w:rPr>
                <w:sz w:val="22"/>
              </w:rPr>
              <w:t>agence</w:t>
            </w:r>
            <w:r>
              <w:rPr>
                <w:spacing w:val="28"/>
                <w:sz w:val="22"/>
              </w:rPr>
              <w:t> </w:t>
            </w:r>
            <w:r>
              <w:rPr>
                <w:sz w:val="22"/>
              </w:rPr>
              <w:t>régionale de</w:t>
            </w:r>
            <w:r>
              <w:rPr>
                <w:spacing w:val="-8"/>
                <w:sz w:val="22"/>
              </w:rPr>
              <w:t> </w:t>
            </w:r>
            <w:r>
              <w:rPr>
                <w:sz w:val="22"/>
              </w:rPr>
              <w:t>santé,</w:t>
            </w:r>
            <w:r>
              <w:rPr>
                <w:spacing w:val="-7"/>
                <w:sz w:val="22"/>
              </w:rPr>
              <w:t> </w:t>
            </w:r>
            <w:r>
              <w:rPr>
                <w:sz w:val="22"/>
              </w:rPr>
              <w:t>établissements</w:t>
            </w:r>
            <w:r>
              <w:rPr>
                <w:spacing w:val="-8"/>
                <w:sz w:val="22"/>
              </w:rPr>
              <w:t> </w:t>
            </w:r>
            <w:r>
              <w:rPr>
                <w:sz w:val="22"/>
              </w:rPr>
              <w:t>publics</w:t>
            </w:r>
            <w:r>
              <w:rPr>
                <w:spacing w:val="-7"/>
                <w:sz w:val="22"/>
              </w:rPr>
              <w:t> </w:t>
            </w:r>
            <w:r>
              <w:rPr>
                <w:sz w:val="22"/>
              </w:rPr>
              <w:t>de</w:t>
            </w:r>
            <w:r>
              <w:rPr>
                <w:spacing w:val="-8"/>
                <w:sz w:val="22"/>
              </w:rPr>
              <w:t> </w:t>
            </w:r>
            <w:r>
              <w:rPr>
                <w:sz w:val="22"/>
              </w:rPr>
              <w:t>santé,</w:t>
            </w:r>
            <w:r>
              <w:rPr>
                <w:spacing w:val="-8"/>
                <w:sz w:val="22"/>
              </w:rPr>
              <w:t> </w:t>
            </w:r>
            <w:r>
              <w:rPr>
                <w:spacing w:val="-2"/>
                <w:sz w:val="22"/>
              </w:rPr>
              <w:t>coopération.</w:t>
            </w:r>
          </w:p>
        </w:tc>
      </w:tr>
      <w:tr>
        <w:trPr>
          <w:trHeight w:val="333" w:hRule="atLeast"/>
        </w:trPr>
        <w:tc>
          <w:tcPr>
            <w:tcW w:w="3539" w:type="dxa"/>
          </w:tcPr>
          <w:p>
            <w:pPr>
              <w:pStyle w:val="TableParagraph"/>
              <w:spacing w:before="39"/>
              <w:ind w:left="119"/>
              <w:rPr>
                <w:rFonts w:ascii="Arial" w:hAnsi="Arial"/>
                <w:b/>
                <w:sz w:val="22"/>
              </w:rPr>
            </w:pPr>
            <w:r>
              <w:rPr>
                <w:rFonts w:ascii="Arial" w:hAnsi="Arial"/>
                <w:b/>
                <w:spacing w:val="-5"/>
                <w:sz w:val="22"/>
              </w:rPr>
              <w:t>Classement</w:t>
            </w:r>
            <w:r>
              <w:rPr>
                <w:rFonts w:ascii="Arial" w:hAnsi="Arial"/>
                <w:b/>
                <w:spacing w:val="-1"/>
                <w:sz w:val="22"/>
              </w:rPr>
              <w:t> </w:t>
            </w:r>
            <w:r>
              <w:rPr>
                <w:rFonts w:ascii="Arial" w:hAnsi="Arial"/>
                <w:b/>
                <w:spacing w:val="-2"/>
                <w:sz w:val="22"/>
              </w:rPr>
              <w:t>thématique</w:t>
            </w:r>
          </w:p>
        </w:tc>
        <w:tc>
          <w:tcPr>
            <w:tcW w:w="5694" w:type="dxa"/>
          </w:tcPr>
          <w:p>
            <w:pPr>
              <w:pStyle w:val="TableParagraph"/>
              <w:spacing w:before="39"/>
              <w:ind w:left="119"/>
              <w:rPr>
                <w:sz w:val="22"/>
              </w:rPr>
            </w:pPr>
            <w:r>
              <w:rPr>
                <w:sz w:val="22"/>
              </w:rPr>
              <w:t>Établissements</w:t>
            </w:r>
            <w:r>
              <w:rPr>
                <w:spacing w:val="-10"/>
                <w:sz w:val="22"/>
              </w:rPr>
              <w:t> </w:t>
            </w:r>
            <w:r>
              <w:rPr>
                <w:sz w:val="22"/>
              </w:rPr>
              <w:t>de</w:t>
            </w:r>
            <w:r>
              <w:rPr>
                <w:spacing w:val="-9"/>
                <w:sz w:val="22"/>
              </w:rPr>
              <w:t> </w:t>
            </w:r>
            <w:r>
              <w:rPr>
                <w:spacing w:val="-2"/>
                <w:sz w:val="22"/>
              </w:rPr>
              <w:t>santé/Organisation</w:t>
            </w:r>
          </w:p>
        </w:tc>
      </w:tr>
      <w:tr>
        <w:trPr>
          <w:trHeight w:val="3367" w:hRule="atLeast"/>
        </w:trPr>
        <w:tc>
          <w:tcPr>
            <w:tcW w:w="3539" w:type="dxa"/>
          </w:tcPr>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39"/>
              <w:ind w:left="0"/>
              <w:rPr>
                <w:sz w:val="22"/>
              </w:rPr>
            </w:pPr>
          </w:p>
          <w:p>
            <w:pPr>
              <w:pStyle w:val="TableParagraph"/>
              <w:ind w:left="119"/>
              <w:rPr>
                <w:rFonts w:ascii="Arial" w:hAnsi="Arial"/>
                <w:b/>
                <w:sz w:val="22"/>
              </w:rPr>
            </w:pPr>
            <w:r>
              <w:rPr>
                <w:rFonts w:ascii="Arial" w:hAnsi="Arial"/>
                <w:b/>
                <w:sz w:val="22"/>
              </w:rPr>
              <w:t>Textes</w:t>
            </w:r>
            <w:r>
              <w:rPr>
                <w:rFonts w:ascii="Arial" w:hAnsi="Arial"/>
                <w:b/>
                <w:spacing w:val="-5"/>
                <w:sz w:val="22"/>
              </w:rPr>
              <w:t> </w:t>
            </w:r>
            <w:r>
              <w:rPr>
                <w:rFonts w:ascii="Arial" w:hAnsi="Arial"/>
                <w:b/>
                <w:sz w:val="22"/>
              </w:rPr>
              <w:t>de</w:t>
            </w:r>
            <w:r>
              <w:rPr>
                <w:rFonts w:ascii="Arial" w:hAnsi="Arial"/>
                <w:b/>
                <w:spacing w:val="-4"/>
                <w:sz w:val="22"/>
              </w:rPr>
              <w:t> </w:t>
            </w:r>
            <w:r>
              <w:rPr>
                <w:rFonts w:ascii="Arial" w:hAnsi="Arial"/>
                <w:b/>
                <w:spacing w:val="-2"/>
                <w:sz w:val="22"/>
              </w:rPr>
              <w:t>référence</w:t>
            </w:r>
          </w:p>
        </w:tc>
        <w:tc>
          <w:tcPr>
            <w:tcW w:w="5694" w:type="dxa"/>
          </w:tcPr>
          <w:p>
            <w:pPr>
              <w:pStyle w:val="TableParagraph"/>
              <w:spacing w:before="39"/>
              <w:ind w:left="119"/>
              <w:jc w:val="both"/>
              <w:rPr>
                <w:sz w:val="22"/>
              </w:rPr>
            </w:pPr>
            <w:r>
              <w:rPr>
                <w:spacing w:val="-6"/>
                <w:sz w:val="22"/>
              </w:rPr>
              <w:t>-</w:t>
            </w:r>
            <w:r>
              <w:rPr>
                <w:spacing w:val="-9"/>
                <w:sz w:val="22"/>
              </w:rPr>
              <w:t> </w:t>
            </w:r>
            <w:r>
              <w:rPr>
                <w:spacing w:val="-6"/>
                <w:sz w:val="22"/>
              </w:rPr>
              <w:t>Code</w:t>
            </w:r>
            <w:r>
              <w:rPr>
                <w:spacing w:val="-8"/>
                <w:sz w:val="22"/>
              </w:rPr>
              <w:t> </w:t>
            </w:r>
            <w:r>
              <w:rPr>
                <w:spacing w:val="-6"/>
                <w:sz w:val="22"/>
              </w:rPr>
              <w:t>de</w:t>
            </w:r>
            <w:r>
              <w:rPr>
                <w:spacing w:val="-8"/>
                <w:sz w:val="22"/>
              </w:rPr>
              <w:t> </w:t>
            </w:r>
            <w:r>
              <w:rPr>
                <w:spacing w:val="-6"/>
                <w:sz w:val="22"/>
              </w:rPr>
              <w:t>la</w:t>
            </w:r>
            <w:r>
              <w:rPr>
                <w:spacing w:val="-7"/>
                <w:sz w:val="22"/>
              </w:rPr>
              <w:t> </w:t>
            </w:r>
            <w:r>
              <w:rPr>
                <w:spacing w:val="-6"/>
                <w:sz w:val="22"/>
              </w:rPr>
              <w:t>santé</w:t>
            </w:r>
            <w:r>
              <w:rPr>
                <w:spacing w:val="-8"/>
                <w:sz w:val="22"/>
              </w:rPr>
              <w:t> </w:t>
            </w:r>
            <w:r>
              <w:rPr>
                <w:spacing w:val="-6"/>
                <w:sz w:val="22"/>
              </w:rPr>
              <w:t>publique</w:t>
            </w:r>
            <w:r>
              <w:rPr>
                <w:spacing w:val="-10"/>
                <w:sz w:val="22"/>
              </w:rPr>
              <w:t> </w:t>
            </w:r>
            <w:r>
              <w:rPr>
                <w:spacing w:val="-6"/>
                <w:sz w:val="22"/>
              </w:rPr>
              <w:t>:</w:t>
            </w:r>
            <w:r>
              <w:rPr>
                <w:spacing w:val="-8"/>
                <w:sz w:val="22"/>
              </w:rPr>
              <w:t> </w:t>
            </w:r>
            <w:r>
              <w:rPr>
                <w:spacing w:val="-6"/>
                <w:sz w:val="22"/>
              </w:rPr>
              <w:t>articles</w:t>
            </w:r>
            <w:r>
              <w:rPr>
                <w:spacing w:val="-8"/>
                <w:sz w:val="22"/>
              </w:rPr>
              <w:t> </w:t>
            </w:r>
            <w:r>
              <w:rPr>
                <w:spacing w:val="-6"/>
                <w:sz w:val="22"/>
              </w:rPr>
              <w:t>L.</w:t>
            </w:r>
            <w:r>
              <w:rPr>
                <w:spacing w:val="-8"/>
                <w:sz w:val="22"/>
              </w:rPr>
              <w:t> </w:t>
            </w:r>
            <w:r>
              <w:rPr>
                <w:spacing w:val="-6"/>
                <w:sz w:val="22"/>
              </w:rPr>
              <w:t>6131-2</w:t>
            </w:r>
            <w:r>
              <w:rPr>
                <w:spacing w:val="-10"/>
                <w:sz w:val="22"/>
              </w:rPr>
              <w:t> </w:t>
            </w:r>
            <w:r>
              <w:rPr>
                <w:spacing w:val="-6"/>
                <w:sz w:val="22"/>
              </w:rPr>
              <w:t>;</w:t>
            </w:r>
            <w:r>
              <w:rPr>
                <w:spacing w:val="-8"/>
                <w:sz w:val="22"/>
              </w:rPr>
              <w:t> </w:t>
            </w:r>
            <w:r>
              <w:rPr>
                <w:spacing w:val="-6"/>
                <w:sz w:val="22"/>
              </w:rPr>
              <w:t>L.</w:t>
            </w:r>
            <w:r>
              <w:rPr>
                <w:spacing w:val="-8"/>
                <w:sz w:val="22"/>
              </w:rPr>
              <w:t> </w:t>
            </w:r>
            <w:r>
              <w:rPr>
                <w:spacing w:val="-6"/>
                <w:sz w:val="22"/>
              </w:rPr>
              <w:t>6132-3</w:t>
            </w:r>
            <w:r>
              <w:rPr>
                <w:spacing w:val="-10"/>
                <w:sz w:val="22"/>
              </w:rPr>
              <w:t> ;</w:t>
            </w:r>
          </w:p>
          <w:p>
            <w:pPr>
              <w:pStyle w:val="TableParagraph"/>
              <w:ind w:left="118"/>
              <w:jc w:val="both"/>
              <w:rPr>
                <w:sz w:val="22"/>
              </w:rPr>
            </w:pPr>
            <w:r>
              <w:rPr>
                <w:spacing w:val="-6"/>
                <w:sz w:val="22"/>
              </w:rPr>
              <w:t>L.</w:t>
            </w:r>
            <w:r>
              <w:rPr>
                <w:spacing w:val="-11"/>
                <w:sz w:val="22"/>
              </w:rPr>
              <w:t> </w:t>
            </w:r>
            <w:r>
              <w:rPr>
                <w:spacing w:val="-6"/>
                <w:sz w:val="22"/>
              </w:rPr>
              <w:t>6132-5-1</w:t>
            </w:r>
            <w:r>
              <w:rPr>
                <w:spacing w:val="-11"/>
                <w:sz w:val="22"/>
              </w:rPr>
              <w:t> </w:t>
            </w:r>
            <w:r>
              <w:rPr>
                <w:spacing w:val="-6"/>
                <w:sz w:val="22"/>
              </w:rPr>
              <w:t>;</w:t>
            </w:r>
            <w:r>
              <w:rPr>
                <w:spacing w:val="-11"/>
                <w:sz w:val="22"/>
              </w:rPr>
              <w:t> </w:t>
            </w:r>
            <w:r>
              <w:rPr>
                <w:spacing w:val="-6"/>
                <w:sz w:val="22"/>
              </w:rPr>
              <w:t>R.</w:t>
            </w:r>
            <w:r>
              <w:rPr>
                <w:spacing w:val="-11"/>
                <w:sz w:val="22"/>
              </w:rPr>
              <w:t> </w:t>
            </w:r>
            <w:r>
              <w:rPr>
                <w:spacing w:val="-6"/>
                <w:sz w:val="22"/>
              </w:rPr>
              <w:t>6122-32</w:t>
            </w:r>
            <w:r>
              <w:rPr>
                <w:spacing w:val="-11"/>
                <w:sz w:val="22"/>
              </w:rPr>
              <w:t> </w:t>
            </w:r>
            <w:r>
              <w:rPr>
                <w:spacing w:val="-6"/>
                <w:sz w:val="22"/>
              </w:rPr>
              <w:t>;</w:t>
            </w:r>
            <w:r>
              <w:rPr>
                <w:spacing w:val="-10"/>
                <w:sz w:val="22"/>
              </w:rPr>
              <w:t> </w:t>
            </w:r>
            <w:r>
              <w:rPr>
                <w:spacing w:val="-6"/>
                <w:sz w:val="22"/>
              </w:rPr>
              <w:t>R.</w:t>
            </w:r>
            <w:r>
              <w:rPr>
                <w:spacing w:val="-11"/>
                <w:sz w:val="22"/>
              </w:rPr>
              <w:t> </w:t>
            </w:r>
            <w:r>
              <w:rPr>
                <w:spacing w:val="-6"/>
                <w:sz w:val="22"/>
              </w:rPr>
              <w:t>6132-19-3</w:t>
            </w:r>
            <w:r>
              <w:rPr>
                <w:spacing w:val="-10"/>
                <w:sz w:val="22"/>
              </w:rPr>
              <w:t> </w:t>
            </w:r>
            <w:r>
              <w:rPr>
                <w:spacing w:val="-6"/>
                <w:sz w:val="22"/>
              </w:rPr>
              <w:t>à</w:t>
            </w:r>
            <w:r>
              <w:rPr>
                <w:spacing w:val="-11"/>
                <w:sz w:val="22"/>
              </w:rPr>
              <w:t> </w:t>
            </w:r>
            <w:r>
              <w:rPr>
                <w:spacing w:val="-6"/>
                <w:sz w:val="22"/>
              </w:rPr>
              <w:t>R.</w:t>
            </w:r>
            <w:r>
              <w:rPr>
                <w:spacing w:val="-11"/>
                <w:sz w:val="22"/>
              </w:rPr>
              <w:t> </w:t>
            </w:r>
            <w:r>
              <w:rPr>
                <w:spacing w:val="-6"/>
                <w:sz w:val="22"/>
              </w:rPr>
              <w:t>6132-19-6</w:t>
            </w:r>
            <w:r>
              <w:rPr>
                <w:spacing w:val="-10"/>
                <w:sz w:val="22"/>
              </w:rPr>
              <w:t> ;</w:t>
            </w:r>
          </w:p>
          <w:p>
            <w:pPr>
              <w:pStyle w:val="TableParagraph"/>
              <w:numPr>
                <w:ilvl w:val="0"/>
                <w:numId w:val="2"/>
              </w:numPr>
              <w:tabs>
                <w:tab w:pos="251" w:val="left" w:leader="none"/>
              </w:tabs>
              <w:spacing w:line="253" w:lineRule="exact" w:before="0" w:after="0"/>
              <w:ind w:left="251" w:right="0" w:hanging="134"/>
              <w:jc w:val="both"/>
              <w:rPr>
                <w:sz w:val="22"/>
              </w:rPr>
            </w:pPr>
            <w:r>
              <w:rPr>
                <w:sz w:val="22"/>
              </w:rPr>
              <w:t>Article</w:t>
            </w:r>
            <w:r>
              <w:rPr>
                <w:spacing w:val="-5"/>
                <w:sz w:val="22"/>
              </w:rPr>
              <w:t> </w:t>
            </w:r>
            <w:r>
              <w:rPr>
                <w:sz w:val="22"/>
              </w:rPr>
              <w:t>4</w:t>
            </w:r>
            <w:r>
              <w:rPr>
                <w:spacing w:val="-4"/>
                <w:sz w:val="22"/>
              </w:rPr>
              <w:t> </w:t>
            </w:r>
            <w:r>
              <w:rPr>
                <w:sz w:val="22"/>
              </w:rPr>
              <w:t>du</w:t>
            </w:r>
            <w:r>
              <w:rPr>
                <w:spacing w:val="-4"/>
                <w:sz w:val="22"/>
              </w:rPr>
              <w:t> </w:t>
            </w:r>
            <w:r>
              <w:rPr>
                <w:sz w:val="22"/>
              </w:rPr>
              <w:t>décret</w:t>
            </w:r>
            <w:r>
              <w:rPr>
                <w:spacing w:val="-5"/>
                <w:sz w:val="22"/>
              </w:rPr>
              <w:t> </w:t>
            </w:r>
            <w:r>
              <w:rPr>
                <w:sz w:val="22"/>
              </w:rPr>
              <w:t>n°</w:t>
            </w:r>
            <w:r>
              <w:rPr>
                <w:spacing w:val="-5"/>
                <w:sz w:val="22"/>
              </w:rPr>
              <w:t> </w:t>
            </w:r>
            <w:r>
              <w:rPr>
                <w:sz w:val="22"/>
              </w:rPr>
              <w:t>2005-920</w:t>
            </w:r>
            <w:r>
              <w:rPr>
                <w:spacing w:val="-4"/>
                <w:sz w:val="22"/>
              </w:rPr>
              <w:t> </w:t>
            </w:r>
            <w:r>
              <w:rPr>
                <w:sz w:val="22"/>
              </w:rPr>
              <w:t>du</w:t>
            </w:r>
            <w:r>
              <w:rPr>
                <w:spacing w:val="-5"/>
                <w:sz w:val="22"/>
              </w:rPr>
              <w:t> </w:t>
            </w:r>
            <w:r>
              <w:rPr>
                <w:sz w:val="22"/>
              </w:rPr>
              <w:t>2</w:t>
            </w:r>
            <w:r>
              <w:rPr>
                <w:spacing w:val="-4"/>
                <w:sz w:val="22"/>
              </w:rPr>
              <w:t> </w:t>
            </w:r>
            <w:r>
              <w:rPr>
                <w:sz w:val="22"/>
              </w:rPr>
              <w:t>août</w:t>
            </w:r>
            <w:r>
              <w:rPr>
                <w:spacing w:val="-4"/>
                <w:sz w:val="22"/>
              </w:rPr>
              <w:t> </w:t>
            </w:r>
            <w:r>
              <w:rPr>
                <w:sz w:val="22"/>
              </w:rPr>
              <w:t>2005</w:t>
            </w:r>
            <w:r>
              <w:rPr>
                <w:spacing w:val="-4"/>
                <w:sz w:val="22"/>
              </w:rPr>
              <w:t> </w:t>
            </w:r>
            <w:r>
              <w:rPr>
                <w:spacing w:val="-10"/>
                <w:sz w:val="22"/>
              </w:rPr>
              <w:t>;</w:t>
            </w:r>
          </w:p>
          <w:p>
            <w:pPr>
              <w:pStyle w:val="TableParagraph"/>
              <w:numPr>
                <w:ilvl w:val="0"/>
                <w:numId w:val="2"/>
              </w:numPr>
              <w:tabs>
                <w:tab w:pos="253" w:val="left" w:leader="none"/>
              </w:tabs>
              <w:spacing w:line="240" w:lineRule="auto" w:before="0" w:after="0"/>
              <w:ind w:left="117" w:right="111" w:firstLine="0"/>
              <w:jc w:val="both"/>
              <w:rPr>
                <w:sz w:val="22"/>
              </w:rPr>
            </w:pPr>
            <w:r>
              <w:rPr>
                <w:sz w:val="22"/>
              </w:rPr>
              <w:t>Circulaire</w:t>
            </w:r>
            <w:r>
              <w:rPr>
                <w:spacing w:val="-2"/>
                <w:sz w:val="22"/>
              </w:rPr>
              <w:t> </w:t>
            </w:r>
            <w:r>
              <w:rPr>
                <w:sz w:val="22"/>
              </w:rPr>
              <w:t>du</w:t>
            </w:r>
            <w:r>
              <w:rPr>
                <w:spacing w:val="-2"/>
                <w:sz w:val="22"/>
              </w:rPr>
              <w:t> </w:t>
            </w:r>
            <w:r>
              <w:rPr>
                <w:sz w:val="22"/>
              </w:rPr>
              <w:t>Premier</w:t>
            </w:r>
            <w:r>
              <w:rPr>
                <w:spacing w:val="-1"/>
                <w:sz w:val="22"/>
              </w:rPr>
              <w:t> </w:t>
            </w:r>
            <w:r>
              <w:rPr>
                <w:sz w:val="22"/>
              </w:rPr>
              <w:t>ministre</w:t>
            </w:r>
            <w:r>
              <w:rPr>
                <w:spacing w:val="-2"/>
                <w:sz w:val="22"/>
              </w:rPr>
              <w:t> </w:t>
            </w:r>
            <w:r>
              <w:rPr>
                <w:sz w:val="22"/>
              </w:rPr>
              <w:t>du</w:t>
            </w:r>
            <w:r>
              <w:rPr>
                <w:spacing w:val="-2"/>
                <w:sz w:val="22"/>
              </w:rPr>
              <w:t> </w:t>
            </w:r>
            <w:r>
              <w:rPr>
                <w:sz w:val="22"/>
              </w:rPr>
              <w:t>23</w:t>
            </w:r>
            <w:r>
              <w:rPr>
                <w:spacing w:val="-2"/>
                <w:sz w:val="22"/>
              </w:rPr>
              <w:t> </w:t>
            </w:r>
            <w:r>
              <w:rPr>
                <w:sz w:val="22"/>
              </w:rPr>
              <w:t>avril</w:t>
            </w:r>
            <w:r>
              <w:rPr>
                <w:spacing w:val="-2"/>
                <w:sz w:val="22"/>
              </w:rPr>
              <w:t> </w:t>
            </w:r>
            <w:r>
              <w:rPr>
                <w:sz w:val="22"/>
              </w:rPr>
              <w:t>2025</w:t>
            </w:r>
            <w:r>
              <w:rPr>
                <w:spacing w:val="-2"/>
                <w:sz w:val="22"/>
              </w:rPr>
              <w:t> </w:t>
            </w:r>
            <w:r>
              <w:rPr>
                <w:sz w:val="22"/>
              </w:rPr>
              <w:t>relative à</w:t>
            </w:r>
            <w:r>
              <w:rPr>
                <w:spacing w:val="-1"/>
                <w:sz w:val="22"/>
              </w:rPr>
              <w:t> </w:t>
            </w:r>
            <w:r>
              <w:rPr>
                <w:sz w:val="22"/>
              </w:rPr>
              <w:t>l’efficience</w:t>
            </w:r>
            <w:r>
              <w:rPr>
                <w:spacing w:val="-1"/>
                <w:sz w:val="22"/>
              </w:rPr>
              <w:t> </w:t>
            </w:r>
            <w:r>
              <w:rPr>
                <w:sz w:val="22"/>
              </w:rPr>
              <w:t>et</w:t>
            </w:r>
            <w:r>
              <w:rPr>
                <w:spacing w:val="-1"/>
                <w:sz w:val="22"/>
              </w:rPr>
              <w:t> </w:t>
            </w:r>
            <w:r>
              <w:rPr>
                <w:sz w:val="22"/>
              </w:rPr>
              <w:t>à</w:t>
            </w:r>
            <w:r>
              <w:rPr>
                <w:spacing w:val="-1"/>
                <w:sz w:val="22"/>
              </w:rPr>
              <w:t> </w:t>
            </w:r>
            <w:r>
              <w:rPr>
                <w:sz w:val="22"/>
              </w:rPr>
              <w:t>la</w:t>
            </w:r>
            <w:r>
              <w:rPr>
                <w:spacing w:val="-1"/>
                <w:sz w:val="22"/>
              </w:rPr>
              <w:t> </w:t>
            </w:r>
            <w:r>
              <w:rPr>
                <w:sz w:val="22"/>
              </w:rPr>
              <w:t>performance</w:t>
            </w:r>
            <w:r>
              <w:rPr>
                <w:spacing w:val="-1"/>
                <w:sz w:val="22"/>
              </w:rPr>
              <w:t> </w:t>
            </w:r>
            <w:r>
              <w:rPr>
                <w:sz w:val="22"/>
              </w:rPr>
              <w:t>des</w:t>
            </w:r>
            <w:r>
              <w:rPr>
                <w:spacing w:val="-1"/>
                <w:sz w:val="22"/>
              </w:rPr>
              <w:t> </w:t>
            </w:r>
            <w:r>
              <w:rPr>
                <w:sz w:val="22"/>
              </w:rPr>
              <w:t>établissements</w:t>
            </w:r>
            <w:r>
              <w:rPr>
                <w:spacing w:val="-1"/>
                <w:sz w:val="22"/>
              </w:rPr>
              <w:t> </w:t>
            </w:r>
            <w:r>
              <w:rPr>
                <w:sz w:val="22"/>
              </w:rPr>
              <w:t>de santé ;</w:t>
            </w:r>
          </w:p>
          <w:p>
            <w:pPr>
              <w:pStyle w:val="TableParagraph"/>
              <w:numPr>
                <w:ilvl w:val="0"/>
                <w:numId w:val="2"/>
              </w:numPr>
              <w:tabs>
                <w:tab w:pos="287" w:val="left" w:leader="none"/>
              </w:tabs>
              <w:spacing w:line="240" w:lineRule="auto" w:before="1" w:after="0"/>
              <w:ind w:left="117" w:right="111" w:firstLine="0"/>
              <w:jc w:val="both"/>
              <w:rPr>
                <w:sz w:val="22"/>
              </w:rPr>
            </w:pPr>
            <w:r>
              <w:rPr>
                <w:sz w:val="22"/>
              </w:rPr>
              <w:t>Instruction n° DGOS/FIP3/DSS/SD1A/2025/145 du 9 octobre</w:t>
            </w:r>
            <w:r>
              <w:rPr>
                <w:spacing w:val="-7"/>
                <w:sz w:val="22"/>
              </w:rPr>
              <w:t> </w:t>
            </w:r>
            <w:r>
              <w:rPr>
                <w:sz w:val="22"/>
              </w:rPr>
              <w:t>2025</w:t>
            </w:r>
            <w:r>
              <w:rPr>
                <w:spacing w:val="-7"/>
                <w:sz w:val="22"/>
              </w:rPr>
              <w:t> </w:t>
            </w:r>
            <w:r>
              <w:rPr>
                <w:sz w:val="22"/>
              </w:rPr>
              <w:t>relative</w:t>
            </w:r>
            <w:r>
              <w:rPr>
                <w:spacing w:val="-7"/>
                <w:sz w:val="22"/>
              </w:rPr>
              <w:t> </w:t>
            </w:r>
            <w:r>
              <w:rPr>
                <w:sz w:val="22"/>
              </w:rPr>
              <w:t>à</w:t>
            </w:r>
            <w:r>
              <w:rPr>
                <w:spacing w:val="-8"/>
                <w:sz w:val="22"/>
              </w:rPr>
              <w:t> </w:t>
            </w:r>
            <w:r>
              <w:rPr>
                <w:sz w:val="22"/>
              </w:rPr>
              <w:t>la</w:t>
            </w:r>
            <w:r>
              <w:rPr>
                <w:spacing w:val="-7"/>
                <w:sz w:val="22"/>
              </w:rPr>
              <w:t> </w:t>
            </w:r>
            <w:r>
              <w:rPr>
                <w:sz w:val="22"/>
              </w:rPr>
              <w:t>mise</w:t>
            </w:r>
            <w:r>
              <w:rPr>
                <w:spacing w:val="-7"/>
                <w:sz w:val="22"/>
              </w:rPr>
              <w:t> </w:t>
            </w:r>
            <w:r>
              <w:rPr>
                <w:sz w:val="22"/>
              </w:rPr>
              <w:t>en</w:t>
            </w:r>
            <w:r>
              <w:rPr>
                <w:spacing w:val="-7"/>
                <w:sz w:val="22"/>
              </w:rPr>
              <w:t> </w:t>
            </w:r>
            <w:r>
              <w:rPr>
                <w:sz w:val="22"/>
              </w:rPr>
              <w:t>œuvre</w:t>
            </w:r>
            <w:r>
              <w:rPr>
                <w:spacing w:val="-6"/>
                <w:sz w:val="22"/>
              </w:rPr>
              <w:t> </w:t>
            </w:r>
            <w:r>
              <w:rPr>
                <w:sz w:val="22"/>
              </w:rPr>
              <w:t>de</w:t>
            </w:r>
            <w:r>
              <w:rPr>
                <w:spacing w:val="-7"/>
                <w:sz w:val="22"/>
              </w:rPr>
              <w:t> </w:t>
            </w:r>
            <w:r>
              <w:rPr>
                <w:sz w:val="22"/>
              </w:rPr>
              <w:t>la</w:t>
            </w:r>
            <w:r>
              <w:rPr>
                <w:spacing w:val="-8"/>
                <w:sz w:val="22"/>
              </w:rPr>
              <w:t> </w:t>
            </w:r>
            <w:r>
              <w:rPr>
                <w:sz w:val="22"/>
              </w:rPr>
              <w:t>circulaire du</w:t>
            </w:r>
            <w:r>
              <w:rPr>
                <w:spacing w:val="-16"/>
                <w:sz w:val="22"/>
              </w:rPr>
              <w:t> </w:t>
            </w:r>
            <w:r>
              <w:rPr>
                <w:sz w:val="22"/>
              </w:rPr>
              <w:t>Premier</w:t>
            </w:r>
            <w:r>
              <w:rPr>
                <w:spacing w:val="-15"/>
                <w:sz w:val="22"/>
              </w:rPr>
              <w:t> </w:t>
            </w:r>
            <w:r>
              <w:rPr>
                <w:sz w:val="22"/>
              </w:rPr>
              <w:t>ministre</w:t>
            </w:r>
            <w:r>
              <w:rPr>
                <w:spacing w:val="-15"/>
                <w:sz w:val="22"/>
              </w:rPr>
              <w:t> </w:t>
            </w:r>
            <w:r>
              <w:rPr>
                <w:sz w:val="22"/>
              </w:rPr>
              <w:t>du</w:t>
            </w:r>
            <w:r>
              <w:rPr>
                <w:spacing w:val="-16"/>
                <w:sz w:val="22"/>
              </w:rPr>
              <w:t> </w:t>
            </w:r>
            <w:r>
              <w:rPr>
                <w:sz w:val="22"/>
              </w:rPr>
              <w:t>23</w:t>
            </w:r>
            <w:r>
              <w:rPr>
                <w:spacing w:val="-15"/>
                <w:sz w:val="22"/>
              </w:rPr>
              <w:t> </w:t>
            </w:r>
            <w:r>
              <w:rPr>
                <w:sz w:val="22"/>
              </w:rPr>
              <w:t>avril</w:t>
            </w:r>
            <w:r>
              <w:rPr>
                <w:spacing w:val="-15"/>
                <w:sz w:val="22"/>
              </w:rPr>
              <w:t> </w:t>
            </w:r>
            <w:r>
              <w:rPr>
                <w:sz w:val="22"/>
              </w:rPr>
              <w:t>2025</w:t>
            </w:r>
            <w:r>
              <w:rPr>
                <w:spacing w:val="-15"/>
                <w:sz w:val="22"/>
              </w:rPr>
              <w:t> </w:t>
            </w:r>
            <w:r>
              <w:rPr>
                <w:sz w:val="22"/>
              </w:rPr>
              <w:t>relative</w:t>
            </w:r>
            <w:r>
              <w:rPr>
                <w:spacing w:val="-16"/>
                <w:sz w:val="22"/>
              </w:rPr>
              <w:t> </w:t>
            </w:r>
            <w:r>
              <w:rPr>
                <w:sz w:val="22"/>
              </w:rPr>
              <w:t>à</w:t>
            </w:r>
            <w:r>
              <w:rPr>
                <w:spacing w:val="-15"/>
                <w:sz w:val="22"/>
              </w:rPr>
              <w:t> </w:t>
            </w:r>
            <w:r>
              <w:rPr>
                <w:sz w:val="22"/>
              </w:rPr>
              <w:t>l’efficience et à la performance des établissements de santé ;</w:t>
            </w:r>
          </w:p>
          <w:p>
            <w:pPr>
              <w:pStyle w:val="TableParagraph"/>
              <w:numPr>
                <w:ilvl w:val="0"/>
                <w:numId w:val="2"/>
              </w:numPr>
              <w:tabs>
                <w:tab w:pos="225" w:val="left" w:leader="none"/>
              </w:tabs>
              <w:spacing w:line="240" w:lineRule="auto" w:before="0" w:after="0"/>
              <w:ind w:left="118" w:right="97" w:firstLine="0"/>
              <w:jc w:val="both"/>
              <w:rPr>
                <w:sz w:val="22"/>
              </w:rPr>
            </w:pPr>
            <w:r>
              <w:rPr>
                <w:spacing w:val="-10"/>
                <w:sz w:val="22"/>
              </w:rPr>
              <w:t>Instruction</w:t>
            </w:r>
            <w:r>
              <w:rPr>
                <w:spacing w:val="-2"/>
                <w:sz w:val="22"/>
              </w:rPr>
              <w:t> </w:t>
            </w:r>
            <w:r>
              <w:rPr>
                <w:spacing w:val="-10"/>
                <w:sz w:val="22"/>
              </w:rPr>
              <w:t>interministérielle</w:t>
            </w:r>
            <w:r>
              <w:rPr>
                <w:spacing w:val="7"/>
                <w:sz w:val="22"/>
              </w:rPr>
              <w:t> </w:t>
            </w:r>
            <w:r>
              <w:rPr>
                <w:spacing w:val="-10"/>
                <w:sz w:val="22"/>
              </w:rPr>
              <w:t>n°</w:t>
            </w:r>
            <w:r>
              <w:rPr>
                <w:spacing w:val="-6"/>
                <w:sz w:val="22"/>
              </w:rPr>
              <w:t> </w:t>
            </w:r>
            <w:r>
              <w:rPr>
                <w:spacing w:val="-10"/>
                <w:sz w:val="22"/>
              </w:rPr>
              <w:t>DGOS/FIP3/DSS/1A/2026/23 </w:t>
            </w:r>
            <w:r>
              <w:rPr>
                <w:spacing w:val="-6"/>
                <w:sz w:val="22"/>
              </w:rPr>
              <w:t>du 11 mai 2026 relative au financement de l’investissement </w:t>
            </w:r>
            <w:r>
              <w:rPr>
                <w:sz w:val="22"/>
              </w:rPr>
              <w:t>des établissements de santé.</w:t>
            </w:r>
          </w:p>
        </w:tc>
      </w:tr>
      <w:tr>
        <w:trPr>
          <w:trHeight w:val="333" w:hRule="atLeast"/>
        </w:trPr>
        <w:tc>
          <w:tcPr>
            <w:tcW w:w="3539" w:type="dxa"/>
          </w:tcPr>
          <w:p>
            <w:pPr>
              <w:pStyle w:val="TableParagraph"/>
              <w:spacing w:before="39"/>
              <w:ind w:left="119"/>
              <w:rPr>
                <w:rFonts w:ascii="Arial" w:hAnsi="Arial"/>
                <w:b/>
                <w:sz w:val="22"/>
              </w:rPr>
            </w:pPr>
            <w:r>
              <w:rPr>
                <w:rFonts w:ascii="Arial" w:hAnsi="Arial"/>
                <w:b/>
                <w:spacing w:val="-2"/>
                <w:sz w:val="22"/>
              </w:rPr>
              <w:t>Circulaire</w:t>
            </w:r>
            <w:r>
              <w:rPr>
                <w:rFonts w:ascii="Arial" w:hAnsi="Arial"/>
                <w:b/>
                <w:spacing w:val="-13"/>
                <w:sz w:val="22"/>
              </w:rPr>
              <w:t> </w:t>
            </w:r>
            <w:r>
              <w:rPr>
                <w:rFonts w:ascii="Arial" w:hAnsi="Arial"/>
                <w:b/>
                <w:spacing w:val="-2"/>
                <w:sz w:val="22"/>
              </w:rPr>
              <w:t>/</w:t>
            </w:r>
            <w:r>
              <w:rPr>
                <w:rFonts w:ascii="Arial" w:hAnsi="Arial"/>
                <w:b/>
                <w:spacing w:val="-13"/>
                <w:sz w:val="22"/>
              </w:rPr>
              <w:t> </w:t>
            </w:r>
            <w:r>
              <w:rPr>
                <w:rFonts w:ascii="Arial" w:hAnsi="Arial"/>
                <w:b/>
                <w:spacing w:val="-2"/>
                <w:sz w:val="22"/>
              </w:rPr>
              <w:t>instruction</w:t>
            </w:r>
            <w:r>
              <w:rPr>
                <w:rFonts w:ascii="Arial" w:hAnsi="Arial"/>
                <w:b/>
                <w:spacing w:val="-13"/>
                <w:sz w:val="22"/>
              </w:rPr>
              <w:t> </w:t>
            </w:r>
            <w:r>
              <w:rPr>
                <w:rFonts w:ascii="Arial" w:hAnsi="Arial"/>
                <w:b/>
                <w:spacing w:val="-2"/>
                <w:sz w:val="22"/>
              </w:rPr>
              <w:t>abrogée</w:t>
            </w:r>
          </w:p>
        </w:tc>
        <w:tc>
          <w:tcPr>
            <w:tcW w:w="5694" w:type="dxa"/>
          </w:tcPr>
          <w:p>
            <w:pPr>
              <w:pStyle w:val="TableParagraph"/>
              <w:spacing w:before="39"/>
              <w:ind w:left="119"/>
              <w:rPr>
                <w:sz w:val="22"/>
              </w:rPr>
            </w:pPr>
            <w:r>
              <w:rPr>
                <w:spacing w:val="-2"/>
                <w:sz w:val="22"/>
              </w:rPr>
              <w:t>Néant</w:t>
            </w:r>
          </w:p>
        </w:tc>
      </w:tr>
      <w:tr>
        <w:trPr>
          <w:trHeight w:val="333" w:hRule="atLeast"/>
        </w:trPr>
        <w:tc>
          <w:tcPr>
            <w:tcW w:w="3539" w:type="dxa"/>
          </w:tcPr>
          <w:p>
            <w:pPr>
              <w:pStyle w:val="TableParagraph"/>
              <w:spacing w:before="39"/>
              <w:ind w:left="119"/>
              <w:rPr>
                <w:rFonts w:ascii="Arial" w:hAnsi="Arial"/>
                <w:b/>
                <w:sz w:val="22"/>
              </w:rPr>
            </w:pPr>
            <w:r>
              <w:rPr>
                <w:rFonts w:ascii="Arial" w:hAnsi="Arial"/>
                <w:b/>
                <w:spacing w:val="-2"/>
                <w:sz w:val="22"/>
              </w:rPr>
              <w:t>Circulaire</w:t>
            </w:r>
            <w:r>
              <w:rPr>
                <w:rFonts w:ascii="Arial" w:hAnsi="Arial"/>
                <w:b/>
                <w:spacing w:val="-13"/>
                <w:sz w:val="22"/>
              </w:rPr>
              <w:t> </w:t>
            </w:r>
            <w:r>
              <w:rPr>
                <w:rFonts w:ascii="Arial" w:hAnsi="Arial"/>
                <w:b/>
                <w:spacing w:val="-2"/>
                <w:sz w:val="22"/>
              </w:rPr>
              <w:t>/</w:t>
            </w:r>
            <w:r>
              <w:rPr>
                <w:rFonts w:ascii="Arial" w:hAnsi="Arial"/>
                <w:b/>
                <w:spacing w:val="-13"/>
                <w:sz w:val="22"/>
              </w:rPr>
              <w:t> </w:t>
            </w:r>
            <w:r>
              <w:rPr>
                <w:rFonts w:ascii="Arial" w:hAnsi="Arial"/>
                <w:b/>
                <w:spacing w:val="-2"/>
                <w:sz w:val="22"/>
              </w:rPr>
              <w:t>instruction</w:t>
            </w:r>
            <w:r>
              <w:rPr>
                <w:rFonts w:ascii="Arial" w:hAnsi="Arial"/>
                <w:b/>
                <w:spacing w:val="-13"/>
                <w:sz w:val="22"/>
              </w:rPr>
              <w:t> </w:t>
            </w:r>
            <w:r>
              <w:rPr>
                <w:rFonts w:ascii="Arial" w:hAnsi="Arial"/>
                <w:b/>
                <w:spacing w:val="-2"/>
                <w:sz w:val="22"/>
              </w:rPr>
              <w:t>modifiée</w:t>
            </w:r>
          </w:p>
        </w:tc>
        <w:tc>
          <w:tcPr>
            <w:tcW w:w="5694" w:type="dxa"/>
          </w:tcPr>
          <w:p>
            <w:pPr>
              <w:pStyle w:val="TableParagraph"/>
              <w:spacing w:before="39"/>
              <w:ind w:left="119"/>
              <w:rPr>
                <w:sz w:val="22"/>
              </w:rPr>
            </w:pPr>
            <w:r>
              <w:rPr>
                <w:spacing w:val="-2"/>
                <w:sz w:val="22"/>
              </w:rPr>
              <w:t>Néant</w:t>
            </w:r>
          </w:p>
        </w:tc>
      </w:tr>
      <w:tr>
        <w:trPr>
          <w:trHeight w:val="333" w:hRule="atLeast"/>
        </w:trPr>
        <w:tc>
          <w:tcPr>
            <w:tcW w:w="3539" w:type="dxa"/>
          </w:tcPr>
          <w:p>
            <w:pPr>
              <w:pStyle w:val="TableParagraph"/>
              <w:spacing w:before="39"/>
              <w:ind w:left="119"/>
              <w:rPr>
                <w:rFonts w:ascii="Arial"/>
                <w:b/>
                <w:sz w:val="22"/>
              </w:rPr>
            </w:pPr>
            <w:r>
              <w:rPr>
                <w:rFonts w:ascii="Arial"/>
                <w:b/>
                <w:spacing w:val="-4"/>
                <w:sz w:val="22"/>
              </w:rPr>
              <w:t>Rediffusion</w:t>
            </w:r>
            <w:r>
              <w:rPr>
                <w:rFonts w:ascii="Arial"/>
                <w:b/>
                <w:spacing w:val="1"/>
                <w:sz w:val="22"/>
              </w:rPr>
              <w:t> </w:t>
            </w:r>
            <w:r>
              <w:rPr>
                <w:rFonts w:ascii="Arial"/>
                <w:b/>
                <w:spacing w:val="-2"/>
                <w:sz w:val="22"/>
              </w:rPr>
              <w:t>locale</w:t>
            </w:r>
          </w:p>
        </w:tc>
        <w:tc>
          <w:tcPr>
            <w:tcW w:w="5694" w:type="dxa"/>
          </w:tcPr>
          <w:p>
            <w:pPr>
              <w:pStyle w:val="TableParagraph"/>
              <w:spacing w:before="39"/>
              <w:ind w:left="119"/>
              <w:rPr>
                <w:sz w:val="22"/>
              </w:rPr>
            </w:pPr>
            <w:r>
              <w:rPr>
                <w:spacing w:val="-2"/>
                <w:sz w:val="22"/>
              </w:rPr>
              <w:t>Établissements</w:t>
            </w:r>
            <w:r>
              <w:rPr>
                <w:spacing w:val="11"/>
                <w:sz w:val="22"/>
              </w:rPr>
              <w:t> </w:t>
            </w:r>
            <w:r>
              <w:rPr>
                <w:spacing w:val="-2"/>
                <w:sz w:val="22"/>
              </w:rPr>
              <w:t>sanitaires</w:t>
            </w:r>
          </w:p>
        </w:tc>
      </w:tr>
      <w:tr>
        <w:trPr>
          <w:trHeight w:val="332" w:hRule="atLeast"/>
        </w:trPr>
        <w:tc>
          <w:tcPr>
            <w:tcW w:w="9233" w:type="dxa"/>
            <w:gridSpan w:val="2"/>
          </w:tcPr>
          <w:p>
            <w:pPr>
              <w:pStyle w:val="TableParagraph"/>
              <w:spacing w:before="39"/>
              <w:ind w:left="119"/>
              <w:rPr>
                <w:rFonts w:ascii="Arial" w:hAnsi="Arial"/>
                <w:b/>
                <w:sz w:val="22"/>
              </w:rPr>
            </w:pPr>
            <w:r>
              <w:rPr>
                <w:rFonts w:ascii="Arial" w:hAnsi="Arial"/>
                <w:b/>
                <w:sz w:val="22"/>
              </w:rPr>
              <w:t>Validée</w:t>
            </w:r>
            <w:r>
              <w:rPr>
                <w:rFonts w:ascii="Arial" w:hAnsi="Arial"/>
                <w:b/>
                <w:spacing w:val="-6"/>
                <w:sz w:val="22"/>
              </w:rPr>
              <w:t> </w:t>
            </w:r>
            <w:r>
              <w:rPr>
                <w:rFonts w:ascii="Arial" w:hAnsi="Arial"/>
                <w:b/>
                <w:sz w:val="22"/>
              </w:rPr>
              <w:t>par</w:t>
            </w:r>
            <w:r>
              <w:rPr>
                <w:rFonts w:ascii="Arial" w:hAnsi="Arial"/>
                <w:b/>
                <w:spacing w:val="-6"/>
                <w:sz w:val="22"/>
              </w:rPr>
              <w:t> </w:t>
            </w:r>
            <w:r>
              <w:rPr>
                <w:rFonts w:ascii="Arial" w:hAnsi="Arial"/>
                <w:b/>
                <w:sz w:val="22"/>
              </w:rPr>
              <w:t>le</w:t>
            </w:r>
            <w:r>
              <w:rPr>
                <w:rFonts w:ascii="Arial" w:hAnsi="Arial"/>
                <w:b/>
                <w:spacing w:val="-5"/>
                <w:sz w:val="22"/>
              </w:rPr>
              <w:t> </w:t>
            </w:r>
            <w:r>
              <w:rPr>
                <w:rFonts w:ascii="Arial" w:hAnsi="Arial"/>
                <w:b/>
                <w:sz w:val="22"/>
              </w:rPr>
              <w:t>CNP</w:t>
            </w:r>
            <w:r>
              <w:rPr>
                <w:rFonts w:ascii="Arial" w:hAnsi="Arial"/>
                <w:b/>
                <w:spacing w:val="-5"/>
                <w:sz w:val="22"/>
              </w:rPr>
              <w:t> </w:t>
            </w:r>
            <w:r>
              <w:rPr>
                <w:rFonts w:ascii="Arial" w:hAnsi="Arial"/>
                <w:b/>
                <w:sz w:val="22"/>
              </w:rPr>
              <w:t>du</w:t>
            </w:r>
            <w:r>
              <w:rPr>
                <w:rFonts w:ascii="Arial" w:hAnsi="Arial"/>
                <w:b/>
                <w:spacing w:val="-4"/>
                <w:sz w:val="22"/>
              </w:rPr>
              <w:t> </w:t>
            </w:r>
            <w:r>
              <w:rPr>
                <w:rFonts w:ascii="Arial" w:hAnsi="Arial"/>
                <w:b/>
                <w:sz w:val="22"/>
              </w:rPr>
              <w:t>17</w:t>
            </w:r>
            <w:r>
              <w:rPr>
                <w:rFonts w:ascii="Arial" w:hAnsi="Arial"/>
                <w:b/>
                <w:spacing w:val="-5"/>
                <w:sz w:val="22"/>
              </w:rPr>
              <w:t> </w:t>
            </w:r>
            <w:r>
              <w:rPr>
                <w:rFonts w:ascii="Arial" w:hAnsi="Arial"/>
                <w:b/>
                <w:sz w:val="22"/>
              </w:rPr>
              <w:t>juillet</w:t>
            </w:r>
            <w:r>
              <w:rPr>
                <w:rFonts w:ascii="Arial" w:hAnsi="Arial"/>
                <w:b/>
                <w:spacing w:val="-5"/>
                <w:sz w:val="22"/>
              </w:rPr>
              <w:t> </w:t>
            </w:r>
            <w:r>
              <w:rPr>
                <w:rFonts w:ascii="Arial" w:hAnsi="Arial"/>
                <w:b/>
                <w:sz w:val="22"/>
              </w:rPr>
              <w:t>2026</w:t>
            </w:r>
            <w:r>
              <w:rPr>
                <w:rFonts w:ascii="Arial" w:hAnsi="Arial"/>
                <w:b/>
                <w:spacing w:val="-5"/>
                <w:sz w:val="22"/>
              </w:rPr>
              <w:t> </w:t>
            </w:r>
            <w:r>
              <w:rPr>
                <w:rFonts w:ascii="Arial" w:hAnsi="Arial"/>
                <w:b/>
                <w:sz w:val="22"/>
              </w:rPr>
              <w:t>-</w:t>
            </w:r>
            <w:r>
              <w:rPr>
                <w:rFonts w:ascii="Arial" w:hAnsi="Arial"/>
                <w:b/>
                <w:spacing w:val="-5"/>
                <w:sz w:val="22"/>
              </w:rPr>
              <w:t> </w:t>
            </w:r>
            <w:r>
              <w:rPr>
                <w:rFonts w:ascii="Arial" w:hAnsi="Arial"/>
                <w:b/>
                <w:sz w:val="22"/>
              </w:rPr>
              <w:t>Visa</w:t>
            </w:r>
            <w:r>
              <w:rPr>
                <w:rFonts w:ascii="Arial" w:hAnsi="Arial"/>
                <w:b/>
                <w:spacing w:val="-5"/>
                <w:sz w:val="22"/>
              </w:rPr>
              <w:t> </w:t>
            </w:r>
            <w:r>
              <w:rPr>
                <w:rFonts w:ascii="Arial" w:hAnsi="Arial"/>
                <w:b/>
                <w:sz w:val="22"/>
              </w:rPr>
              <w:t>CNP</w:t>
            </w:r>
            <w:r>
              <w:rPr>
                <w:rFonts w:ascii="Arial" w:hAnsi="Arial"/>
                <w:b/>
                <w:spacing w:val="-5"/>
                <w:sz w:val="22"/>
              </w:rPr>
              <w:t> </w:t>
            </w:r>
            <w:r>
              <w:rPr>
                <w:rFonts w:ascii="Arial" w:hAnsi="Arial"/>
                <w:b/>
                <w:sz w:val="22"/>
              </w:rPr>
              <w:t>2026-</w:t>
            </w:r>
            <w:r>
              <w:rPr>
                <w:rFonts w:ascii="Arial" w:hAnsi="Arial"/>
                <w:b/>
                <w:spacing w:val="-5"/>
                <w:sz w:val="22"/>
              </w:rPr>
              <w:t>49</w:t>
            </w:r>
          </w:p>
        </w:tc>
      </w:tr>
      <w:tr>
        <w:trPr>
          <w:trHeight w:val="333" w:hRule="atLeast"/>
        </w:trPr>
        <w:tc>
          <w:tcPr>
            <w:tcW w:w="3539" w:type="dxa"/>
          </w:tcPr>
          <w:p>
            <w:pPr>
              <w:pStyle w:val="TableParagraph"/>
              <w:spacing w:before="40"/>
              <w:ind w:left="119"/>
              <w:rPr>
                <w:rFonts w:ascii="Arial"/>
                <w:b/>
                <w:sz w:val="22"/>
              </w:rPr>
            </w:pPr>
            <w:r>
              <w:rPr>
                <w:rFonts w:ascii="Arial"/>
                <w:b/>
                <w:sz w:val="22"/>
              </w:rPr>
              <w:t>Document</w:t>
            </w:r>
            <w:r>
              <w:rPr>
                <w:rFonts w:ascii="Arial"/>
                <w:b/>
                <w:spacing w:val="-12"/>
                <w:sz w:val="22"/>
              </w:rPr>
              <w:t> </w:t>
            </w:r>
            <w:r>
              <w:rPr>
                <w:rFonts w:ascii="Arial"/>
                <w:b/>
                <w:spacing w:val="-2"/>
                <w:sz w:val="22"/>
              </w:rPr>
              <w:t>opposable</w:t>
            </w:r>
          </w:p>
        </w:tc>
        <w:tc>
          <w:tcPr>
            <w:tcW w:w="5694" w:type="dxa"/>
          </w:tcPr>
          <w:p>
            <w:pPr>
              <w:pStyle w:val="TableParagraph"/>
              <w:spacing w:before="40"/>
              <w:ind w:left="119"/>
              <w:rPr>
                <w:sz w:val="22"/>
              </w:rPr>
            </w:pPr>
            <w:r>
              <w:rPr>
                <w:spacing w:val="-5"/>
                <w:sz w:val="22"/>
              </w:rPr>
              <w:t>Non</w:t>
            </w:r>
          </w:p>
        </w:tc>
      </w:tr>
      <w:tr>
        <w:trPr>
          <w:trHeight w:val="333" w:hRule="atLeast"/>
        </w:trPr>
        <w:tc>
          <w:tcPr>
            <w:tcW w:w="3539" w:type="dxa"/>
          </w:tcPr>
          <w:p>
            <w:pPr>
              <w:pStyle w:val="TableParagraph"/>
              <w:spacing w:before="40"/>
              <w:ind w:left="119"/>
              <w:rPr>
                <w:rFonts w:ascii="Arial" w:hAnsi="Arial"/>
                <w:b/>
                <w:sz w:val="22"/>
              </w:rPr>
            </w:pPr>
            <w:r>
              <w:rPr>
                <w:rFonts w:ascii="Arial" w:hAnsi="Arial"/>
                <w:b/>
                <w:sz w:val="22"/>
              </w:rPr>
              <w:t>Déposée</w:t>
            </w:r>
            <w:r>
              <w:rPr>
                <w:rFonts w:ascii="Arial" w:hAnsi="Arial"/>
                <w:b/>
                <w:spacing w:val="-5"/>
                <w:sz w:val="22"/>
              </w:rPr>
              <w:t> </w:t>
            </w:r>
            <w:r>
              <w:rPr>
                <w:rFonts w:ascii="Arial" w:hAnsi="Arial"/>
                <w:b/>
                <w:sz w:val="22"/>
              </w:rPr>
              <w:t>sur</w:t>
            </w:r>
            <w:r>
              <w:rPr>
                <w:rFonts w:ascii="Arial" w:hAnsi="Arial"/>
                <w:b/>
                <w:spacing w:val="-6"/>
                <w:sz w:val="22"/>
              </w:rPr>
              <w:t> </w:t>
            </w:r>
            <w:r>
              <w:rPr>
                <w:rFonts w:ascii="Arial" w:hAnsi="Arial"/>
                <w:b/>
                <w:sz w:val="22"/>
              </w:rPr>
              <w:t>le</w:t>
            </w:r>
            <w:r>
              <w:rPr>
                <w:rFonts w:ascii="Arial" w:hAnsi="Arial"/>
                <w:b/>
                <w:spacing w:val="-5"/>
                <w:sz w:val="22"/>
              </w:rPr>
              <w:t> </w:t>
            </w:r>
            <w:r>
              <w:rPr>
                <w:rFonts w:ascii="Arial" w:hAnsi="Arial"/>
                <w:b/>
                <w:sz w:val="22"/>
              </w:rPr>
              <w:t>site</w:t>
            </w:r>
            <w:r>
              <w:rPr>
                <w:rFonts w:ascii="Arial" w:hAnsi="Arial"/>
                <w:b/>
                <w:spacing w:val="-5"/>
                <w:sz w:val="22"/>
              </w:rPr>
              <w:t> </w:t>
            </w:r>
            <w:r>
              <w:rPr>
                <w:rFonts w:ascii="Arial" w:hAnsi="Arial"/>
                <w:b/>
                <w:spacing w:val="-2"/>
                <w:sz w:val="22"/>
              </w:rPr>
              <w:t>Légifrance</w:t>
            </w:r>
          </w:p>
        </w:tc>
        <w:tc>
          <w:tcPr>
            <w:tcW w:w="5694" w:type="dxa"/>
          </w:tcPr>
          <w:p>
            <w:pPr>
              <w:pStyle w:val="TableParagraph"/>
              <w:spacing w:before="40"/>
              <w:ind w:left="119"/>
              <w:rPr>
                <w:sz w:val="22"/>
              </w:rPr>
            </w:pPr>
            <w:r>
              <w:rPr>
                <w:spacing w:val="-5"/>
                <w:sz w:val="22"/>
              </w:rPr>
              <w:t>Non</w:t>
            </w:r>
          </w:p>
        </w:tc>
      </w:tr>
      <w:tr>
        <w:trPr>
          <w:trHeight w:val="333" w:hRule="atLeast"/>
        </w:trPr>
        <w:tc>
          <w:tcPr>
            <w:tcW w:w="3539" w:type="dxa"/>
          </w:tcPr>
          <w:p>
            <w:pPr>
              <w:pStyle w:val="TableParagraph"/>
              <w:spacing w:before="39"/>
              <w:ind w:left="119"/>
              <w:rPr>
                <w:rFonts w:ascii="Arial" w:hAnsi="Arial"/>
                <w:b/>
                <w:sz w:val="22"/>
              </w:rPr>
            </w:pPr>
            <w:r>
              <w:rPr>
                <w:rFonts w:ascii="Arial" w:hAnsi="Arial"/>
                <w:b/>
                <w:sz w:val="22"/>
              </w:rPr>
              <w:t>Publiée</w:t>
            </w:r>
            <w:r>
              <w:rPr>
                <w:rFonts w:ascii="Arial" w:hAnsi="Arial"/>
                <w:b/>
                <w:spacing w:val="-6"/>
                <w:sz w:val="22"/>
              </w:rPr>
              <w:t> </w:t>
            </w:r>
            <w:r>
              <w:rPr>
                <w:rFonts w:ascii="Arial" w:hAnsi="Arial"/>
                <w:b/>
                <w:sz w:val="22"/>
              </w:rPr>
              <w:t>au</w:t>
            </w:r>
            <w:r>
              <w:rPr>
                <w:rFonts w:ascii="Arial" w:hAnsi="Arial"/>
                <w:b/>
                <w:spacing w:val="-6"/>
                <w:sz w:val="22"/>
              </w:rPr>
              <w:t> </w:t>
            </w:r>
            <w:r>
              <w:rPr>
                <w:rFonts w:ascii="Arial" w:hAnsi="Arial"/>
                <w:b/>
                <w:spacing w:val="-5"/>
                <w:sz w:val="22"/>
              </w:rPr>
              <w:t>BO</w:t>
            </w:r>
          </w:p>
        </w:tc>
        <w:tc>
          <w:tcPr>
            <w:tcW w:w="5694" w:type="dxa"/>
          </w:tcPr>
          <w:p>
            <w:pPr>
              <w:pStyle w:val="TableParagraph"/>
              <w:spacing w:before="39"/>
              <w:ind w:left="119"/>
              <w:rPr>
                <w:sz w:val="22"/>
              </w:rPr>
            </w:pPr>
            <w:r>
              <w:rPr>
                <w:spacing w:val="-5"/>
                <w:sz w:val="22"/>
              </w:rPr>
              <w:t>Oui</w:t>
            </w:r>
          </w:p>
        </w:tc>
      </w:tr>
      <w:tr>
        <w:trPr>
          <w:trHeight w:val="333" w:hRule="atLeast"/>
        </w:trPr>
        <w:tc>
          <w:tcPr>
            <w:tcW w:w="3539" w:type="dxa"/>
          </w:tcPr>
          <w:p>
            <w:pPr>
              <w:pStyle w:val="TableParagraph"/>
              <w:spacing w:before="39"/>
              <w:ind w:left="119"/>
              <w:rPr>
                <w:rFonts w:ascii="Arial" w:hAnsi="Arial"/>
                <w:b/>
                <w:sz w:val="22"/>
              </w:rPr>
            </w:pPr>
            <w:r>
              <w:rPr>
                <w:rFonts w:ascii="Arial" w:hAnsi="Arial"/>
                <w:b/>
                <w:sz w:val="22"/>
              </w:rPr>
              <w:t>Date</w:t>
            </w:r>
            <w:r>
              <w:rPr>
                <w:rFonts w:ascii="Arial" w:hAnsi="Arial"/>
                <w:b/>
                <w:spacing w:val="-6"/>
                <w:sz w:val="22"/>
              </w:rPr>
              <w:t> </w:t>
            </w:r>
            <w:r>
              <w:rPr>
                <w:rFonts w:ascii="Arial" w:hAnsi="Arial"/>
                <w:b/>
                <w:spacing w:val="-2"/>
                <w:sz w:val="22"/>
              </w:rPr>
              <w:t>d’application</w:t>
            </w:r>
          </w:p>
        </w:tc>
        <w:tc>
          <w:tcPr>
            <w:tcW w:w="5694" w:type="dxa"/>
          </w:tcPr>
          <w:p>
            <w:pPr>
              <w:pStyle w:val="TableParagraph"/>
              <w:spacing w:before="39"/>
              <w:ind w:left="119"/>
              <w:rPr>
                <w:sz w:val="22"/>
              </w:rPr>
            </w:pPr>
            <w:r>
              <w:rPr>
                <w:spacing w:val="-2"/>
                <w:sz w:val="22"/>
              </w:rPr>
              <w:t>Immédiate</w:t>
            </w:r>
          </w:p>
        </w:tc>
      </w:tr>
    </w:tbl>
    <w:p>
      <w:pPr>
        <w:pStyle w:val="BodyText"/>
      </w:pPr>
    </w:p>
    <w:p>
      <w:pPr>
        <w:pStyle w:val="BodyText"/>
        <w:spacing w:before="22"/>
      </w:pPr>
    </w:p>
    <w:p>
      <w:pPr>
        <w:pStyle w:val="BodyText"/>
        <w:ind w:left="426" w:right="849"/>
        <w:jc w:val="both"/>
      </w:pPr>
      <w:r>
        <w:rPr/>
        <w:t>Dix ans après leur création, et notamment depuis la crise sanitaire de la Covid-19, les groupements</w:t>
      </w:r>
      <w:r>
        <w:rPr>
          <w:spacing w:val="-12"/>
        </w:rPr>
        <w:t> </w:t>
      </w:r>
      <w:r>
        <w:rPr/>
        <w:t>hospitaliers</w:t>
      </w:r>
      <w:r>
        <w:rPr>
          <w:spacing w:val="-12"/>
        </w:rPr>
        <w:t> </w:t>
      </w:r>
      <w:r>
        <w:rPr/>
        <w:t>de</w:t>
      </w:r>
      <w:r>
        <w:rPr>
          <w:spacing w:val="-13"/>
        </w:rPr>
        <w:t> </w:t>
      </w:r>
      <w:r>
        <w:rPr/>
        <w:t>territoire</w:t>
      </w:r>
      <w:r>
        <w:rPr>
          <w:spacing w:val="-13"/>
        </w:rPr>
        <w:t> </w:t>
      </w:r>
      <w:r>
        <w:rPr/>
        <w:t>(GHT)</w:t>
      </w:r>
      <w:r>
        <w:rPr>
          <w:spacing w:val="-12"/>
        </w:rPr>
        <w:t> </w:t>
      </w:r>
      <w:r>
        <w:rPr/>
        <w:t>ont</w:t>
      </w:r>
      <w:r>
        <w:rPr>
          <w:spacing w:val="-12"/>
        </w:rPr>
        <w:t> </w:t>
      </w:r>
      <w:r>
        <w:rPr/>
        <w:t>démontré</w:t>
      </w:r>
      <w:r>
        <w:rPr>
          <w:spacing w:val="-13"/>
        </w:rPr>
        <w:t> </w:t>
      </w:r>
      <w:r>
        <w:rPr/>
        <w:t>leur</w:t>
      </w:r>
      <w:r>
        <w:rPr>
          <w:spacing w:val="-13"/>
        </w:rPr>
        <w:t> </w:t>
      </w:r>
      <w:r>
        <w:rPr/>
        <w:t>rôle</w:t>
      </w:r>
      <w:r>
        <w:rPr>
          <w:spacing w:val="-12"/>
        </w:rPr>
        <w:t> </w:t>
      </w:r>
      <w:r>
        <w:rPr/>
        <w:t>comme</w:t>
      </w:r>
      <w:r>
        <w:rPr>
          <w:spacing w:val="-13"/>
        </w:rPr>
        <w:t> </w:t>
      </w:r>
      <w:r>
        <w:rPr/>
        <w:t>acteurs</w:t>
      </w:r>
      <w:r>
        <w:rPr>
          <w:spacing w:val="-12"/>
        </w:rPr>
        <w:t> </w:t>
      </w:r>
      <w:r>
        <w:rPr/>
        <w:t>importants de</w:t>
      </w:r>
      <w:r>
        <w:rPr>
          <w:spacing w:val="-1"/>
        </w:rPr>
        <w:t> </w:t>
      </w:r>
      <w:r>
        <w:rPr/>
        <w:t>l’offre</w:t>
      </w:r>
      <w:r>
        <w:rPr>
          <w:spacing w:val="-1"/>
        </w:rPr>
        <w:t> </w:t>
      </w:r>
      <w:r>
        <w:rPr/>
        <w:t>de</w:t>
      </w:r>
      <w:r>
        <w:rPr>
          <w:spacing w:val="-2"/>
        </w:rPr>
        <w:t> </w:t>
      </w:r>
      <w:r>
        <w:rPr/>
        <w:t>soins,</w:t>
      </w:r>
      <w:r>
        <w:rPr>
          <w:spacing w:val="-1"/>
        </w:rPr>
        <w:t> </w:t>
      </w:r>
      <w:r>
        <w:rPr/>
        <w:t>en</w:t>
      </w:r>
      <w:r>
        <w:rPr>
          <w:spacing w:val="-2"/>
        </w:rPr>
        <w:t> </w:t>
      </w:r>
      <w:r>
        <w:rPr/>
        <w:t>capacité de</w:t>
      </w:r>
      <w:r>
        <w:rPr>
          <w:spacing w:val="-1"/>
        </w:rPr>
        <w:t> </w:t>
      </w:r>
      <w:r>
        <w:rPr/>
        <w:t>coordonner</w:t>
      </w:r>
      <w:r>
        <w:rPr>
          <w:spacing w:val="-1"/>
        </w:rPr>
        <w:t> </w:t>
      </w:r>
      <w:r>
        <w:rPr/>
        <w:t>la</w:t>
      </w:r>
      <w:r>
        <w:rPr>
          <w:spacing w:val="-1"/>
        </w:rPr>
        <w:t> </w:t>
      </w:r>
      <w:r>
        <w:rPr/>
        <w:t>réponse</w:t>
      </w:r>
      <w:r>
        <w:rPr>
          <w:spacing w:val="-1"/>
        </w:rPr>
        <w:t> </w:t>
      </w:r>
      <w:r>
        <w:rPr/>
        <w:t>publique aux</w:t>
      </w:r>
      <w:r>
        <w:rPr>
          <w:spacing w:val="-1"/>
        </w:rPr>
        <w:t> </w:t>
      </w:r>
      <w:r>
        <w:rPr/>
        <w:t>besoins</w:t>
      </w:r>
      <w:r>
        <w:rPr>
          <w:spacing w:val="-1"/>
        </w:rPr>
        <w:t> </w:t>
      </w:r>
      <w:r>
        <w:rPr/>
        <w:t>de</w:t>
      </w:r>
      <w:r>
        <w:rPr>
          <w:spacing w:val="-1"/>
        </w:rPr>
        <w:t> </w:t>
      </w:r>
      <w:r>
        <w:rPr/>
        <w:t>santé</w:t>
      </w:r>
      <w:r>
        <w:rPr>
          <w:spacing w:val="-1"/>
        </w:rPr>
        <w:t> </w:t>
      </w:r>
      <w:r>
        <w:rPr/>
        <w:t>d’un </w:t>
      </w:r>
      <w:r>
        <w:rPr>
          <w:spacing w:val="-2"/>
        </w:rPr>
        <w:t>territoire.</w:t>
      </w:r>
    </w:p>
    <w:p>
      <w:pPr>
        <w:pStyle w:val="BodyText"/>
        <w:spacing w:before="1"/>
      </w:pPr>
    </w:p>
    <w:p>
      <w:pPr>
        <w:pStyle w:val="BodyText"/>
        <w:ind w:left="426" w:right="849"/>
        <w:jc w:val="both"/>
      </w:pPr>
      <w:r>
        <w:rPr/>
        <w:t>Dans un contexte de forte évolution des besoins des patients, de technicité croissante des spécialités, de tensions sur les recrutements médicaux et paramédicaux et de nécessaire recherche</w:t>
      </w:r>
      <w:r>
        <w:rPr>
          <w:spacing w:val="-3"/>
        </w:rPr>
        <w:t> </w:t>
      </w:r>
      <w:r>
        <w:rPr/>
        <w:t>d’efficience,</w:t>
      </w:r>
      <w:r>
        <w:rPr>
          <w:spacing w:val="-3"/>
        </w:rPr>
        <w:t> </w:t>
      </w:r>
      <w:r>
        <w:rPr/>
        <w:t>les</w:t>
      </w:r>
      <w:r>
        <w:rPr>
          <w:spacing w:val="-3"/>
        </w:rPr>
        <w:t> </w:t>
      </w:r>
      <w:r>
        <w:rPr/>
        <w:t>136</w:t>
      </w:r>
      <w:r>
        <w:rPr>
          <w:spacing w:val="-3"/>
        </w:rPr>
        <w:t> </w:t>
      </w:r>
      <w:r>
        <w:rPr/>
        <w:t>GHT</w:t>
      </w:r>
      <w:r>
        <w:rPr>
          <w:spacing w:val="-3"/>
        </w:rPr>
        <w:t> </w:t>
      </w:r>
      <w:r>
        <w:rPr/>
        <w:t>qui</w:t>
      </w:r>
      <w:r>
        <w:rPr>
          <w:spacing w:val="-3"/>
        </w:rPr>
        <w:t> </w:t>
      </w:r>
      <w:r>
        <w:rPr/>
        <w:t>structurent</w:t>
      </w:r>
      <w:r>
        <w:rPr>
          <w:spacing w:val="-3"/>
        </w:rPr>
        <w:t> </w:t>
      </w:r>
      <w:r>
        <w:rPr/>
        <w:t>le</w:t>
      </w:r>
      <w:r>
        <w:rPr>
          <w:spacing w:val="-3"/>
        </w:rPr>
        <w:t> </w:t>
      </w:r>
      <w:r>
        <w:rPr/>
        <w:t>paysage</w:t>
      </w:r>
      <w:r>
        <w:rPr>
          <w:spacing w:val="-3"/>
        </w:rPr>
        <w:t> </w:t>
      </w:r>
      <w:r>
        <w:rPr/>
        <w:t>des</w:t>
      </w:r>
      <w:r>
        <w:rPr>
          <w:spacing w:val="-3"/>
        </w:rPr>
        <w:t> </w:t>
      </w:r>
      <w:r>
        <w:rPr/>
        <w:t>établissements</w:t>
      </w:r>
      <w:r>
        <w:rPr>
          <w:spacing w:val="-3"/>
        </w:rPr>
        <w:t> </w:t>
      </w:r>
      <w:r>
        <w:rPr/>
        <w:t>publics</w:t>
      </w:r>
      <w:r>
        <w:rPr>
          <w:spacing w:val="-4"/>
        </w:rPr>
        <w:t> </w:t>
      </w:r>
      <w:r>
        <w:rPr/>
        <w:t>de santé sont un levier de consolidation de l’offre de soins.</w:t>
      </w:r>
    </w:p>
    <w:p>
      <w:pPr>
        <w:pStyle w:val="BodyText"/>
      </w:pPr>
    </w:p>
    <w:p>
      <w:pPr>
        <w:pStyle w:val="BodyText"/>
        <w:ind w:left="426" w:right="849"/>
        <w:jc w:val="both"/>
      </w:pPr>
      <w:r>
        <w:rPr/>
        <w:t>Convaincue</w:t>
      </w:r>
      <w:r>
        <w:rPr>
          <w:spacing w:val="-11"/>
        </w:rPr>
        <w:t> </w:t>
      </w:r>
      <w:r>
        <w:rPr/>
        <w:t>de</w:t>
      </w:r>
      <w:r>
        <w:rPr>
          <w:spacing w:val="-10"/>
        </w:rPr>
        <w:t> </w:t>
      </w:r>
      <w:r>
        <w:rPr/>
        <w:t>la</w:t>
      </w:r>
      <w:r>
        <w:rPr>
          <w:spacing w:val="-10"/>
        </w:rPr>
        <w:t> </w:t>
      </w:r>
      <w:r>
        <w:rPr/>
        <w:t>pertinence</w:t>
      </w:r>
      <w:r>
        <w:rPr>
          <w:spacing w:val="-10"/>
        </w:rPr>
        <w:t> </w:t>
      </w:r>
      <w:r>
        <w:rPr/>
        <w:t>de</w:t>
      </w:r>
      <w:r>
        <w:rPr>
          <w:spacing w:val="-10"/>
        </w:rPr>
        <w:t> </w:t>
      </w:r>
      <w:r>
        <w:rPr/>
        <w:t>cette</w:t>
      </w:r>
      <w:r>
        <w:rPr>
          <w:spacing w:val="-11"/>
        </w:rPr>
        <w:t> </w:t>
      </w:r>
      <w:r>
        <w:rPr/>
        <w:t>organisation</w:t>
      </w:r>
      <w:r>
        <w:rPr>
          <w:spacing w:val="-10"/>
        </w:rPr>
        <w:t> </w:t>
      </w:r>
      <w:r>
        <w:rPr/>
        <w:t>à</w:t>
      </w:r>
      <w:r>
        <w:rPr>
          <w:spacing w:val="-10"/>
        </w:rPr>
        <w:t> </w:t>
      </w:r>
      <w:r>
        <w:rPr/>
        <w:t>l’échelle</w:t>
      </w:r>
      <w:r>
        <w:rPr>
          <w:spacing w:val="-11"/>
        </w:rPr>
        <w:t> </w:t>
      </w:r>
      <w:r>
        <w:rPr/>
        <w:t>territoriale,</w:t>
      </w:r>
      <w:r>
        <w:rPr>
          <w:spacing w:val="-10"/>
        </w:rPr>
        <w:t> </w:t>
      </w:r>
      <w:r>
        <w:rPr/>
        <w:t>j’ai</w:t>
      </w:r>
      <w:r>
        <w:rPr>
          <w:spacing w:val="-10"/>
        </w:rPr>
        <w:t> </w:t>
      </w:r>
      <w:r>
        <w:rPr/>
        <w:t>décidé</w:t>
      </w:r>
      <w:r>
        <w:rPr>
          <w:spacing w:val="-10"/>
        </w:rPr>
        <w:t> </w:t>
      </w:r>
      <w:r>
        <w:rPr/>
        <w:t>de</w:t>
      </w:r>
      <w:r>
        <w:rPr>
          <w:spacing w:val="-12"/>
        </w:rPr>
        <w:t> </w:t>
      </w:r>
      <w:r>
        <w:rPr/>
        <w:t>faire</w:t>
      </w:r>
      <w:r>
        <w:rPr>
          <w:spacing w:val="-10"/>
        </w:rPr>
        <w:t> </w:t>
      </w:r>
      <w:r>
        <w:rPr/>
        <w:t>de la consolidation des GHT un chantier prioritaire du comité stratégique consacré aux transformations du système hospitalier, dont j’ai inauguré les travaux le 17 juin 2026.</w:t>
      </w:r>
    </w:p>
    <w:p>
      <w:pPr>
        <w:pStyle w:val="BodyText"/>
      </w:pPr>
    </w:p>
    <w:p>
      <w:pPr>
        <w:pStyle w:val="BodyText"/>
        <w:ind w:left="426" w:right="849"/>
        <w:jc w:val="both"/>
      </w:pPr>
      <w:r>
        <w:rPr/>
        <w:t>Je souhaite que les communautés hospitalières publiques s’engagent résolument dans le renforcement des coopérations au service d’une amélioration de la réponse graduée aux besoins des patients et de la juste utilisation des crédits d’assurance maladie. Des progrès peuvent</w:t>
      </w:r>
      <w:r>
        <w:rPr>
          <w:spacing w:val="-13"/>
        </w:rPr>
        <w:t> </w:t>
      </w:r>
      <w:r>
        <w:rPr/>
        <w:t>encore</w:t>
      </w:r>
      <w:r>
        <w:rPr>
          <w:spacing w:val="-13"/>
        </w:rPr>
        <w:t> </w:t>
      </w:r>
      <w:r>
        <w:rPr/>
        <w:t>être</w:t>
      </w:r>
      <w:r>
        <w:rPr>
          <w:spacing w:val="-13"/>
        </w:rPr>
        <w:t> </w:t>
      </w:r>
      <w:r>
        <w:rPr/>
        <w:t>réalisés,</w:t>
      </w:r>
      <w:r>
        <w:rPr>
          <w:spacing w:val="-13"/>
        </w:rPr>
        <w:t> </w:t>
      </w:r>
      <w:r>
        <w:rPr/>
        <w:t>à</w:t>
      </w:r>
      <w:r>
        <w:rPr>
          <w:spacing w:val="-13"/>
        </w:rPr>
        <w:t> </w:t>
      </w:r>
      <w:r>
        <w:rPr/>
        <w:t>droit</w:t>
      </w:r>
      <w:r>
        <w:rPr>
          <w:spacing w:val="-13"/>
        </w:rPr>
        <w:t> </w:t>
      </w:r>
      <w:r>
        <w:rPr/>
        <w:t>constant,</w:t>
      </w:r>
      <w:r>
        <w:rPr>
          <w:spacing w:val="-13"/>
        </w:rPr>
        <w:t> </w:t>
      </w:r>
      <w:r>
        <w:rPr/>
        <w:t>dans</w:t>
      </w:r>
      <w:r>
        <w:rPr>
          <w:spacing w:val="-12"/>
        </w:rPr>
        <w:t> </w:t>
      </w:r>
      <w:r>
        <w:rPr/>
        <w:t>l’intégration</w:t>
      </w:r>
      <w:r>
        <w:rPr>
          <w:spacing w:val="-13"/>
        </w:rPr>
        <w:t> </w:t>
      </w:r>
      <w:r>
        <w:rPr/>
        <w:t>des</w:t>
      </w:r>
      <w:r>
        <w:rPr>
          <w:spacing w:val="-11"/>
        </w:rPr>
        <w:t> </w:t>
      </w:r>
      <w:r>
        <w:rPr/>
        <w:t>stratégies</w:t>
      </w:r>
      <w:r>
        <w:rPr>
          <w:spacing w:val="-12"/>
        </w:rPr>
        <w:t> </w:t>
      </w:r>
      <w:r>
        <w:rPr/>
        <w:t>territoriales</w:t>
      </w:r>
      <w:r>
        <w:rPr>
          <w:spacing w:val="-12"/>
        </w:rPr>
        <w:t> </w:t>
      </w:r>
      <w:r>
        <w:rPr/>
        <w:t>des </w:t>
      </w:r>
      <w:r>
        <w:rPr>
          <w:spacing w:val="-2"/>
        </w:rPr>
        <w:t>établissements.</w:t>
      </w:r>
    </w:p>
    <w:p>
      <w:pPr>
        <w:pStyle w:val="BodyText"/>
      </w:pPr>
    </w:p>
    <w:p>
      <w:pPr>
        <w:pStyle w:val="BodyText"/>
        <w:ind w:left="425" w:right="849"/>
        <w:jc w:val="both"/>
      </w:pPr>
      <w:r>
        <w:rPr/>
        <w:t>J’invite donc par la présente circulaire chaque gouvernance de GHT à identifier et mettre en œuvre</w:t>
      </w:r>
      <w:r>
        <w:rPr>
          <w:spacing w:val="-16"/>
        </w:rPr>
        <w:t> </w:t>
      </w:r>
      <w:r>
        <w:rPr/>
        <w:t>tous</w:t>
      </w:r>
      <w:r>
        <w:rPr>
          <w:spacing w:val="-15"/>
        </w:rPr>
        <w:t> </w:t>
      </w:r>
      <w:r>
        <w:rPr/>
        <w:t>les</w:t>
      </w:r>
      <w:r>
        <w:rPr>
          <w:spacing w:val="-15"/>
        </w:rPr>
        <w:t> </w:t>
      </w:r>
      <w:r>
        <w:rPr/>
        <w:t>leviers</w:t>
      </w:r>
      <w:r>
        <w:rPr>
          <w:spacing w:val="-16"/>
        </w:rPr>
        <w:t> </w:t>
      </w:r>
      <w:r>
        <w:rPr/>
        <w:t>encore</w:t>
      </w:r>
      <w:r>
        <w:rPr>
          <w:spacing w:val="-15"/>
        </w:rPr>
        <w:t> </w:t>
      </w:r>
      <w:r>
        <w:rPr/>
        <w:t>disponibles.</w:t>
      </w:r>
      <w:r>
        <w:rPr>
          <w:spacing w:val="-15"/>
        </w:rPr>
        <w:t> </w:t>
      </w:r>
      <w:r>
        <w:rPr/>
        <w:t>Ce</w:t>
      </w:r>
      <w:r>
        <w:rPr>
          <w:spacing w:val="-15"/>
        </w:rPr>
        <w:t> </w:t>
      </w:r>
      <w:r>
        <w:rPr/>
        <w:t>travail</w:t>
      </w:r>
      <w:r>
        <w:rPr>
          <w:spacing w:val="-15"/>
        </w:rPr>
        <w:t> </w:t>
      </w:r>
      <w:r>
        <w:rPr/>
        <w:t>approfondi</w:t>
      </w:r>
      <w:r>
        <w:rPr>
          <w:spacing w:val="-15"/>
        </w:rPr>
        <w:t> </w:t>
      </w:r>
      <w:r>
        <w:rPr/>
        <w:t>sera</w:t>
      </w:r>
      <w:r>
        <w:rPr>
          <w:spacing w:val="-15"/>
        </w:rPr>
        <w:t> </w:t>
      </w:r>
      <w:r>
        <w:rPr/>
        <w:t>mené</w:t>
      </w:r>
      <w:r>
        <w:rPr>
          <w:spacing w:val="-15"/>
        </w:rPr>
        <w:t> </w:t>
      </w:r>
      <w:r>
        <w:rPr/>
        <w:t>sous</w:t>
      </w:r>
      <w:r>
        <w:rPr>
          <w:spacing w:val="-14"/>
        </w:rPr>
        <w:t> </w:t>
      </w:r>
      <w:r>
        <w:rPr/>
        <w:t>la</w:t>
      </w:r>
      <w:r>
        <w:rPr>
          <w:spacing w:val="-16"/>
        </w:rPr>
        <w:t> </w:t>
      </w:r>
      <w:r>
        <w:rPr/>
        <w:t>supervision des agences régionales de santé (ARS).</w:t>
      </w:r>
    </w:p>
    <w:p>
      <w:pPr>
        <w:pStyle w:val="BodyText"/>
        <w:spacing w:after="0"/>
        <w:jc w:val="both"/>
        <w:sectPr>
          <w:type w:val="continuous"/>
          <w:pgSz w:w="11910" w:h="16840"/>
          <w:pgMar w:header="0" w:footer="364" w:top="1380" w:bottom="560" w:left="992" w:right="566"/>
        </w:sectPr>
      </w:pPr>
    </w:p>
    <w:p>
      <w:pPr>
        <w:pStyle w:val="BodyText"/>
        <w:spacing w:before="79"/>
        <w:ind w:left="425" w:right="851"/>
        <w:jc w:val="both"/>
      </w:pPr>
      <w:r>
        <w:rPr/>
        <w:t>La présente circulaire sera complétée par une instruction dédiée aux autres axes de la démarche nationale de transformation du système hospitalier. Elle précisera notamment les modalités de mise en œuvre des travaux relatifs au juste recours à l’hôpital, des diagnostics organisationnels et des outils de suivi associés, afin de garantir une approche cohérente et articulée de l’ensemble des chantiers engagés.</w:t>
      </w:r>
    </w:p>
    <w:p>
      <w:pPr>
        <w:pStyle w:val="BodyText"/>
      </w:pPr>
    </w:p>
    <w:p>
      <w:pPr>
        <w:pStyle w:val="Heading1"/>
        <w:ind w:left="425"/>
        <w:jc w:val="both"/>
        <w:rPr>
          <w:rFonts w:ascii="Arial" w:hAnsi="Arial"/>
        </w:rPr>
      </w:pPr>
      <w:r>
        <w:rPr>
          <w:rFonts w:ascii="Arial" w:hAnsi="Arial"/>
          <w:u w:val="single"/>
        </w:rPr>
        <w:t>I/</w:t>
      </w:r>
      <w:r>
        <w:rPr>
          <w:rFonts w:ascii="Arial" w:hAnsi="Arial"/>
          <w:spacing w:val="-6"/>
          <w:u w:val="single"/>
        </w:rPr>
        <w:t> </w:t>
      </w:r>
      <w:r>
        <w:rPr>
          <w:rFonts w:ascii="Arial" w:hAnsi="Arial"/>
          <w:u w:val="single"/>
        </w:rPr>
        <w:t>Rappel</w:t>
      </w:r>
      <w:r>
        <w:rPr>
          <w:rFonts w:ascii="Arial" w:hAnsi="Arial"/>
          <w:spacing w:val="-6"/>
          <w:u w:val="single"/>
        </w:rPr>
        <w:t> </w:t>
      </w:r>
      <w:r>
        <w:rPr>
          <w:rFonts w:ascii="Arial" w:hAnsi="Arial"/>
          <w:u w:val="single"/>
        </w:rPr>
        <w:t>des</w:t>
      </w:r>
      <w:r>
        <w:rPr>
          <w:rFonts w:ascii="Arial" w:hAnsi="Arial"/>
          <w:spacing w:val="-6"/>
          <w:u w:val="single"/>
        </w:rPr>
        <w:t> </w:t>
      </w:r>
      <w:r>
        <w:rPr>
          <w:rFonts w:ascii="Arial" w:hAnsi="Arial"/>
          <w:u w:val="single"/>
        </w:rPr>
        <w:t>objectifs</w:t>
      </w:r>
      <w:r>
        <w:rPr>
          <w:rFonts w:ascii="Arial" w:hAnsi="Arial"/>
          <w:spacing w:val="-6"/>
          <w:u w:val="single"/>
        </w:rPr>
        <w:t> </w:t>
      </w:r>
      <w:r>
        <w:rPr>
          <w:rFonts w:ascii="Arial" w:hAnsi="Arial"/>
          <w:u w:val="single"/>
        </w:rPr>
        <w:t>assignés</w:t>
      </w:r>
      <w:r>
        <w:rPr>
          <w:rFonts w:ascii="Arial" w:hAnsi="Arial"/>
          <w:spacing w:val="-6"/>
          <w:u w:val="single"/>
        </w:rPr>
        <w:t> </w:t>
      </w:r>
      <w:r>
        <w:rPr>
          <w:rFonts w:ascii="Arial" w:hAnsi="Arial"/>
          <w:u w:val="single"/>
        </w:rPr>
        <w:t>aux</w:t>
      </w:r>
      <w:r>
        <w:rPr>
          <w:rFonts w:ascii="Arial" w:hAnsi="Arial"/>
          <w:spacing w:val="-6"/>
          <w:u w:val="single"/>
        </w:rPr>
        <w:t> </w:t>
      </w:r>
      <w:r>
        <w:rPr>
          <w:rFonts w:ascii="Arial" w:hAnsi="Arial"/>
          <w:spacing w:val="-5"/>
          <w:u w:val="single"/>
        </w:rPr>
        <w:t>GHT</w:t>
      </w:r>
    </w:p>
    <w:p>
      <w:pPr>
        <w:pStyle w:val="BodyText"/>
        <w:rPr>
          <w:rFonts w:ascii="Arial"/>
          <w:b/>
        </w:rPr>
      </w:pPr>
    </w:p>
    <w:p>
      <w:pPr>
        <w:pStyle w:val="BodyText"/>
        <w:ind w:left="426" w:right="849"/>
        <w:jc w:val="both"/>
      </w:pPr>
      <w:r>
        <w:rPr/>
        <w:t>Les 136 GHT regroupent l’ensemble des établissements publics de santé d’un territoire avec deux objectifs principaux :</w:t>
      </w:r>
    </w:p>
    <w:p>
      <w:pPr>
        <w:pStyle w:val="ListParagraph"/>
        <w:numPr>
          <w:ilvl w:val="0"/>
          <w:numId w:val="3"/>
        </w:numPr>
        <w:tabs>
          <w:tab w:pos="1146" w:val="left" w:leader="none"/>
        </w:tabs>
        <w:spacing w:line="240" w:lineRule="auto" w:before="120" w:after="0"/>
        <w:ind w:left="1146" w:right="850" w:hanging="360"/>
        <w:jc w:val="both"/>
        <w:rPr>
          <w:sz w:val="22"/>
        </w:rPr>
      </w:pPr>
      <w:r>
        <w:rPr>
          <w:sz w:val="22"/>
        </w:rPr>
        <w:t>élaborer</w:t>
      </w:r>
      <w:r>
        <w:rPr>
          <w:spacing w:val="-7"/>
          <w:sz w:val="22"/>
        </w:rPr>
        <w:t> </w:t>
      </w:r>
      <w:r>
        <w:rPr>
          <w:sz w:val="22"/>
        </w:rPr>
        <w:t>et</w:t>
      </w:r>
      <w:r>
        <w:rPr>
          <w:spacing w:val="-8"/>
          <w:sz w:val="22"/>
        </w:rPr>
        <w:t> </w:t>
      </w:r>
      <w:r>
        <w:rPr>
          <w:sz w:val="22"/>
        </w:rPr>
        <w:t>mettre</w:t>
      </w:r>
      <w:r>
        <w:rPr>
          <w:spacing w:val="-7"/>
          <w:sz w:val="22"/>
        </w:rPr>
        <w:t> </w:t>
      </w:r>
      <w:r>
        <w:rPr>
          <w:sz w:val="22"/>
        </w:rPr>
        <w:t>en</w:t>
      </w:r>
      <w:r>
        <w:rPr>
          <w:spacing w:val="-7"/>
          <w:sz w:val="22"/>
        </w:rPr>
        <w:t> </w:t>
      </w:r>
      <w:r>
        <w:rPr>
          <w:sz w:val="22"/>
        </w:rPr>
        <w:t>œuvre</w:t>
      </w:r>
      <w:r>
        <w:rPr>
          <w:spacing w:val="-6"/>
          <w:sz w:val="22"/>
        </w:rPr>
        <w:t> </w:t>
      </w:r>
      <w:r>
        <w:rPr>
          <w:sz w:val="22"/>
        </w:rPr>
        <w:t>une</w:t>
      </w:r>
      <w:r>
        <w:rPr>
          <w:spacing w:val="-7"/>
          <w:sz w:val="22"/>
        </w:rPr>
        <w:t> </w:t>
      </w:r>
      <w:r>
        <w:rPr>
          <w:sz w:val="22"/>
        </w:rPr>
        <w:t>stratégie</w:t>
      </w:r>
      <w:r>
        <w:rPr>
          <w:spacing w:val="-7"/>
          <w:sz w:val="22"/>
        </w:rPr>
        <w:t> </w:t>
      </w:r>
      <w:r>
        <w:rPr>
          <w:sz w:val="22"/>
        </w:rPr>
        <w:t>de</w:t>
      </w:r>
      <w:r>
        <w:rPr>
          <w:spacing w:val="-7"/>
          <w:sz w:val="22"/>
        </w:rPr>
        <w:t> </w:t>
      </w:r>
      <w:r>
        <w:rPr>
          <w:sz w:val="22"/>
        </w:rPr>
        <w:t>prise</w:t>
      </w:r>
      <w:r>
        <w:rPr>
          <w:spacing w:val="-7"/>
          <w:sz w:val="22"/>
        </w:rPr>
        <w:t> </w:t>
      </w:r>
      <w:r>
        <w:rPr>
          <w:sz w:val="22"/>
        </w:rPr>
        <w:t>en</w:t>
      </w:r>
      <w:r>
        <w:rPr>
          <w:spacing w:val="-7"/>
          <w:sz w:val="22"/>
        </w:rPr>
        <w:t> </w:t>
      </w:r>
      <w:r>
        <w:rPr>
          <w:sz w:val="22"/>
        </w:rPr>
        <w:t>charge</w:t>
      </w:r>
      <w:r>
        <w:rPr>
          <w:spacing w:val="-7"/>
          <w:sz w:val="22"/>
        </w:rPr>
        <w:t> </w:t>
      </w:r>
      <w:r>
        <w:rPr>
          <w:sz w:val="22"/>
        </w:rPr>
        <w:t>commune</w:t>
      </w:r>
      <w:r>
        <w:rPr>
          <w:spacing w:val="-6"/>
          <w:sz w:val="22"/>
        </w:rPr>
        <w:t> </w:t>
      </w:r>
      <w:r>
        <w:rPr>
          <w:sz w:val="22"/>
        </w:rPr>
        <w:t>et</w:t>
      </w:r>
      <w:r>
        <w:rPr>
          <w:spacing w:val="-7"/>
          <w:sz w:val="22"/>
        </w:rPr>
        <w:t> </w:t>
      </w:r>
      <w:r>
        <w:rPr>
          <w:sz w:val="22"/>
        </w:rPr>
        <w:t>graduée</w:t>
      </w:r>
      <w:r>
        <w:rPr>
          <w:spacing w:val="-7"/>
          <w:sz w:val="22"/>
        </w:rPr>
        <w:t> </w:t>
      </w:r>
      <w:r>
        <w:rPr>
          <w:sz w:val="22"/>
        </w:rPr>
        <w:t>du patient,</w:t>
      </w:r>
      <w:r>
        <w:rPr>
          <w:spacing w:val="40"/>
          <w:sz w:val="22"/>
        </w:rPr>
        <w:t> </w:t>
      </w:r>
      <w:r>
        <w:rPr>
          <w:sz w:val="22"/>
        </w:rPr>
        <w:t>dans</w:t>
      </w:r>
      <w:r>
        <w:rPr>
          <w:spacing w:val="40"/>
          <w:sz w:val="22"/>
        </w:rPr>
        <w:t> </w:t>
      </w:r>
      <w:r>
        <w:rPr>
          <w:sz w:val="22"/>
        </w:rPr>
        <w:t>le</w:t>
      </w:r>
      <w:r>
        <w:rPr>
          <w:spacing w:val="40"/>
          <w:sz w:val="22"/>
        </w:rPr>
        <w:t> </w:t>
      </w:r>
      <w:r>
        <w:rPr>
          <w:sz w:val="22"/>
        </w:rPr>
        <w:t>but</w:t>
      </w:r>
      <w:r>
        <w:rPr>
          <w:spacing w:val="40"/>
          <w:sz w:val="22"/>
        </w:rPr>
        <w:t> </w:t>
      </w:r>
      <w:r>
        <w:rPr>
          <w:sz w:val="22"/>
        </w:rPr>
        <w:t>d'assurer</w:t>
      </w:r>
      <w:r>
        <w:rPr>
          <w:spacing w:val="40"/>
          <w:sz w:val="22"/>
        </w:rPr>
        <w:t> </w:t>
      </w:r>
      <w:r>
        <w:rPr>
          <w:sz w:val="22"/>
        </w:rPr>
        <w:t>une</w:t>
      </w:r>
      <w:r>
        <w:rPr>
          <w:spacing w:val="40"/>
          <w:sz w:val="22"/>
        </w:rPr>
        <w:t> </w:t>
      </w:r>
      <w:r>
        <w:rPr>
          <w:sz w:val="22"/>
        </w:rPr>
        <w:t>égalité</w:t>
      </w:r>
      <w:r>
        <w:rPr>
          <w:spacing w:val="40"/>
          <w:sz w:val="22"/>
        </w:rPr>
        <w:t> </w:t>
      </w:r>
      <w:r>
        <w:rPr>
          <w:sz w:val="22"/>
        </w:rPr>
        <w:t>d'accès</w:t>
      </w:r>
      <w:r>
        <w:rPr>
          <w:spacing w:val="40"/>
          <w:sz w:val="22"/>
        </w:rPr>
        <w:t> </w:t>
      </w:r>
      <w:r>
        <w:rPr>
          <w:sz w:val="22"/>
        </w:rPr>
        <w:t>à</w:t>
      </w:r>
      <w:r>
        <w:rPr>
          <w:spacing w:val="40"/>
          <w:sz w:val="22"/>
        </w:rPr>
        <w:t> </w:t>
      </w:r>
      <w:r>
        <w:rPr>
          <w:sz w:val="22"/>
        </w:rPr>
        <w:t>des</w:t>
      </w:r>
      <w:r>
        <w:rPr>
          <w:spacing w:val="40"/>
          <w:sz w:val="22"/>
        </w:rPr>
        <w:t> </w:t>
      </w:r>
      <w:r>
        <w:rPr>
          <w:sz w:val="22"/>
        </w:rPr>
        <w:t>soins</w:t>
      </w:r>
      <w:r>
        <w:rPr>
          <w:spacing w:val="40"/>
          <w:sz w:val="22"/>
        </w:rPr>
        <w:t> </w:t>
      </w:r>
      <w:r>
        <w:rPr>
          <w:sz w:val="22"/>
        </w:rPr>
        <w:t>sécurisés</w:t>
      </w:r>
      <w:r>
        <w:rPr>
          <w:spacing w:val="40"/>
          <w:sz w:val="22"/>
        </w:rPr>
        <w:t> </w:t>
      </w:r>
      <w:r>
        <w:rPr>
          <w:sz w:val="22"/>
        </w:rPr>
        <w:t>et</w:t>
      </w:r>
      <w:r>
        <w:rPr>
          <w:spacing w:val="40"/>
          <w:sz w:val="22"/>
        </w:rPr>
        <w:t> </w:t>
      </w:r>
      <w:r>
        <w:rPr>
          <w:sz w:val="22"/>
        </w:rPr>
        <w:t>de qualité.</w:t>
      </w:r>
      <w:r>
        <w:rPr>
          <w:spacing w:val="-2"/>
          <w:sz w:val="22"/>
        </w:rPr>
        <w:t> </w:t>
      </w:r>
      <w:r>
        <w:rPr>
          <w:sz w:val="22"/>
        </w:rPr>
        <w:t>Cette stratégie est formalisée dans un projet médico-soignant</w:t>
      </w:r>
      <w:r>
        <w:rPr>
          <w:spacing w:val="-1"/>
          <w:sz w:val="22"/>
        </w:rPr>
        <w:t> </w:t>
      </w:r>
      <w:r>
        <w:rPr>
          <w:sz w:val="22"/>
        </w:rPr>
        <w:t>partagé garantissant une offre de proximité ainsi que l'accès à une offre de référence et de recours ;</w:t>
      </w:r>
    </w:p>
    <w:p>
      <w:pPr>
        <w:pStyle w:val="ListParagraph"/>
        <w:numPr>
          <w:ilvl w:val="0"/>
          <w:numId w:val="3"/>
        </w:numPr>
        <w:tabs>
          <w:tab w:pos="1146" w:val="left" w:leader="none"/>
        </w:tabs>
        <w:spacing w:line="240" w:lineRule="auto" w:before="0" w:after="0"/>
        <w:ind w:left="1146" w:right="851" w:hanging="360"/>
        <w:jc w:val="both"/>
        <w:rPr>
          <w:sz w:val="22"/>
        </w:rPr>
      </w:pPr>
      <w:r>
        <w:rPr>
          <w:sz w:val="22"/>
        </w:rPr>
        <w:t>réaliser</w:t>
      </w:r>
      <w:r>
        <w:rPr>
          <w:spacing w:val="-14"/>
          <w:sz w:val="22"/>
        </w:rPr>
        <w:t> </w:t>
      </w:r>
      <w:r>
        <w:rPr>
          <w:sz w:val="22"/>
        </w:rPr>
        <w:t>une</w:t>
      </w:r>
      <w:r>
        <w:rPr>
          <w:spacing w:val="-14"/>
          <w:sz w:val="22"/>
        </w:rPr>
        <w:t> </w:t>
      </w:r>
      <w:r>
        <w:rPr>
          <w:sz w:val="22"/>
        </w:rPr>
        <w:t>rationalisation</w:t>
      </w:r>
      <w:r>
        <w:rPr>
          <w:spacing w:val="-14"/>
          <w:sz w:val="22"/>
        </w:rPr>
        <w:t> </w:t>
      </w:r>
      <w:r>
        <w:rPr>
          <w:sz w:val="22"/>
        </w:rPr>
        <w:t>des</w:t>
      </w:r>
      <w:r>
        <w:rPr>
          <w:spacing w:val="-14"/>
          <w:sz w:val="22"/>
        </w:rPr>
        <w:t> </w:t>
      </w:r>
      <w:r>
        <w:rPr>
          <w:sz w:val="22"/>
        </w:rPr>
        <w:t>modes</w:t>
      </w:r>
      <w:r>
        <w:rPr>
          <w:spacing w:val="-14"/>
          <w:sz w:val="22"/>
        </w:rPr>
        <w:t> </w:t>
      </w:r>
      <w:r>
        <w:rPr>
          <w:sz w:val="22"/>
        </w:rPr>
        <w:t>de</w:t>
      </w:r>
      <w:r>
        <w:rPr>
          <w:spacing w:val="-14"/>
          <w:sz w:val="22"/>
        </w:rPr>
        <w:t> </w:t>
      </w:r>
      <w:r>
        <w:rPr>
          <w:sz w:val="22"/>
        </w:rPr>
        <w:t>gestion</w:t>
      </w:r>
      <w:r>
        <w:rPr>
          <w:spacing w:val="-2"/>
          <w:sz w:val="22"/>
        </w:rPr>
        <w:t> </w:t>
      </w:r>
      <w:r>
        <w:rPr>
          <w:sz w:val="22"/>
        </w:rPr>
        <w:t>par</w:t>
      </w:r>
      <w:r>
        <w:rPr>
          <w:spacing w:val="-14"/>
          <w:sz w:val="22"/>
        </w:rPr>
        <w:t> </w:t>
      </w:r>
      <w:r>
        <w:rPr>
          <w:sz w:val="22"/>
        </w:rPr>
        <w:t>une</w:t>
      </w:r>
      <w:r>
        <w:rPr>
          <w:spacing w:val="-14"/>
          <w:sz w:val="22"/>
        </w:rPr>
        <w:t> </w:t>
      </w:r>
      <w:r>
        <w:rPr>
          <w:sz w:val="22"/>
        </w:rPr>
        <w:t>mise</w:t>
      </w:r>
      <w:r>
        <w:rPr>
          <w:spacing w:val="-14"/>
          <w:sz w:val="22"/>
        </w:rPr>
        <w:t> </w:t>
      </w:r>
      <w:r>
        <w:rPr>
          <w:sz w:val="22"/>
        </w:rPr>
        <w:t>en</w:t>
      </w:r>
      <w:r>
        <w:rPr>
          <w:spacing w:val="-14"/>
          <w:sz w:val="22"/>
        </w:rPr>
        <w:t> </w:t>
      </w:r>
      <w:r>
        <w:rPr>
          <w:sz w:val="22"/>
        </w:rPr>
        <w:t>commun,</w:t>
      </w:r>
      <w:r>
        <w:rPr>
          <w:spacing w:val="-14"/>
          <w:sz w:val="22"/>
        </w:rPr>
        <w:t> </w:t>
      </w:r>
      <w:r>
        <w:rPr>
          <w:sz w:val="22"/>
        </w:rPr>
        <w:t>obligatoire ou facultative, de fonctions et d’activités.</w:t>
      </w:r>
    </w:p>
    <w:p>
      <w:pPr>
        <w:pStyle w:val="BodyText"/>
      </w:pPr>
    </w:p>
    <w:p>
      <w:pPr>
        <w:pStyle w:val="BodyText"/>
        <w:ind w:left="426" w:right="849"/>
        <w:jc w:val="both"/>
      </w:pPr>
      <w:r>
        <w:rPr/>
        <w:t>Après plus de 10 ans et malgré la forte mobilisation des communautés hospitalières pour les installer</w:t>
      </w:r>
      <w:r>
        <w:rPr>
          <w:spacing w:val="24"/>
        </w:rPr>
        <w:t> </w:t>
      </w:r>
      <w:r>
        <w:rPr/>
        <w:t>et</w:t>
      </w:r>
      <w:r>
        <w:rPr>
          <w:spacing w:val="25"/>
        </w:rPr>
        <w:t> </w:t>
      </w:r>
      <w:r>
        <w:rPr/>
        <w:t>les</w:t>
      </w:r>
      <w:r>
        <w:rPr>
          <w:spacing w:val="24"/>
        </w:rPr>
        <w:t> </w:t>
      </w:r>
      <w:r>
        <w:rPr/>
        <w:t>faire</w:t>
      </w:r>
      <w:r>
        <w:rPr>
          <w:spacing w:val="25"/>
        </w:rPr>
        <w:t> </w:t>
      </w:r>
      <w:r>
        <w:rPr/>
        <w:t>fonctionner,</w:t>
      </w:r>
      <w:r>
        <w:rPr>
          <w:spacing w:val="24"/>
        </w:rPr>
        <w:t> </w:t>
      </w:r>
      <w:r>
        <w:rPr/>
        <w:t>le</w:t>
      </w:r>
      <w:r>
        <w:rPr>
          <w:spacing w:val="24"/>
        </w:rPr>
        <w:t> </w:t>
      </w:r>
      <w:r>
        <w:rPr/>
        <w:t>bilan</w:t>
      </w:r>
      <w:r>
        <w:rPr>
          <w:spacing w:val="25"/>
        </w:rPr>
        <w:t> </w:t>
      </w:r>
      <w:r>
        <w:rPr/>
        <w:t>des</w:t>
      </w:r>
      <w:r>
        <w:rPr>
          <w:spacing w:val="24"/>
        </w:rPr>
        <w:t> </w:t>
      </w:r>
      <w:r>
        <w:rPr/>
        <w:t>GHT</w:t>
      </w:r>
      <w:r>
        <w:rPr>
          <w:spacing w:val="25"/>
        </w:rPr>
        <w:t> </w:t>
      </w:r>
      <w:r>
        <w:rPr/>
        <w:t>reste</w:t>
      </w:r>
      <w:r>
        <w:rPr>
          <w:spacing w:val="24"/>
        </w:rPr>
        <w:t> </w:t>
      </w:r>
      <w:r>
        <w:rPr/>
        <w:t>contrasté.</w:t>
      </w:r>
      <w:r>
        <w:rPr>
          <w:spacing w:val="25"/>
        </w:rPr>
        <w:t> </w:t>
      </w:r>
      <w:r>
        <w:rPr/>
        <w:t>Ainsi,</w:t>
      </w:r>
      <w:r>
        <w:rPr>
          <w:spacing w:val="24"/>
        </w:rPr>
        <w:t> </w:t>
      </w:r>
      <w:r>
        <w:rPr/>
        <w:t>dans</w:t>
      </w:r>
      <w:r>
        <w:rPr>
          <w:spacing w:val="25"/>
        </w:rPr>
        <w:t> </w:t>
      </w:r>
      <w:r>
        <w:rPr/>
        <w:t>leur</w:t>
      </w:r>
      <w:r>
        <w:rPr>
          <w:spacing w:val="25"/>
        </w:rPr>
        <w:t> </w:t>
      </w:r>
      <w:r>
        <w:rPr>
          <w:spacing w:val="-2"/>
        </w:rPr>
        <w:t>rapport</w:t>
      </w:r>
    </w:p>
    <w:p>
      <w:pPr>
        <w:pStyle w:val="BodyText"/>
        <w:ind w:left="426" w:right="852"/>
        <w:jc w:val="both"/>
      </w:pPr>
      <w:r>
        <w:rPr/>
        <w:t>«</w:t>
      </w:r>
      <w:r>
        <w:rPr>
          <w:spacing w:val="-2"/>
        </w:rPr>
        <w:t> </w:t>
      </w:r>
      <w:r>
        <w:rPr/>
        <w:t>Face</w:t>
      </w:r>
      <w:r>
        <w:rPr>
          <w:spacing w:val="-12"/>
        </w:rPr>
        <w:t> </w:t>
      </w:r>
      <w:r>
        <w:rPr/>
        <w:t>à</w:t>
      </w:r>
      <w:r>
        <w:rPr>
          <w:spacing w:val="-12"/>
        </w:rPr>
        <w:t> </w:t>
      </w:r>
      <w:r>
        <w:rPr/>
        <w:t>la</w:t>
      </w:r>
      <w:r>
        <w:rPr>
          <w:spacing w:val="-12"/>
        </w:rPr>
        <w:t> </w:t>
      </w:r>
      <w:r>
        <w:rPr/>
        <w:t>gravité</w:t>
      </w:r>
      <w:r>
        <w:rPr>
          <w:spacing w:val="-12"/>
        </w:rPr>
        <w:t> </w:t>
      </w:r>
      <w:r>
        <w:rPr/>
        <w:t>de</w:t>
      </w:r>
      <w:r>
        <w:rPr>
          <w:spacing w:val="-12"/>
        </w:rPr>
        <w:t> </w:t>
      </w:r>
      <w:r>
        <w:rPr/>
        <w:t>la</w:t>
      </w:r>
      <w:r>
        <w:rPr>
          <w:spacing w:val="-12"/>
        </w:rPr>
        <w:t> </w:t>
      </w:r>
      <w:r>
        <w:rPr/>
        <w:t>situation</w:t>
      </w:r>
      <w:r>
        <w:rPr>
          <w:spacing w:val="-12"/>
        </w:rPr>
        <w:t> </w:t>
      </w:r>
      <w:r>
        <w:rPr/>
        <w:t>financière</w:t>
      </w:r>
      <w:r>
        <w:rPr>
          <w:spacing w:val="-12"/>
        </w:rPr>
        <w:t> </w:t>
      </w:r>
      <w:r>
        <w:rPr/>
        <w:t>des</w:t>
      </w:r>
      <w:r>
        <w:rPr>
          <w:spacing w:val="-11"/>
        </w:rPr>
        <w:t> </w:t>
      </w:r>
      <w:r>
        <w:rPr/>
        <w:t>hôpitaux</w:t>
      </w:r>
      <w:r>
        <w:rPr>
          <w:spacing w:val="-11"/>
        </w:rPr>
        <w:t> </w:t>
      </w:r>
      <w:r>
        <w:rPr/>
        <w:t>publics,</w:t>
      </w:r>
      <w:r>
        <w:rPr>
          <w:spacing w:val="-12"/>
        </w:rPr>
        <w:t> </w:t>
      </w:r>
      <w:r>
        <w:rPr/>
        <w:t>renforcer</w:t>
      </w:r>
      <w:r>
        <w:rPr>
          <w:spacing w:val="-12"/>
        </w:rPr>
        <w:t> </w:t>
      </w:r>
      <w:r>
        <w:rPr/>
        <w:t>l’efficience</w:t>
      </w:r>
      <w:r>
        <w:rPr>
          <w:spacing w:val="-12"/>
        </w:rPr>
        <w:t> </w:t>
      </w:r>
      <w:r>
        <w:rPr/>
        <w:t>par</w:t>
      </w:r>
      <w:r>
        <w:rPr>
          <w:spacing w:val="-12"/>
        </w:rPr>
        <w:t> </w:t>
      </w:r>
      <w:r>
        <w:rPr/>
        <w:t>une intégration territoriale</w:t>
      </w:r>
      <w:r>
        <w:rPr>
          <w:spacing w:val="-2"/>
        </w:rPr>
        <w:t> </w:t>
      </w:r>
      <w:r>
        <w:rPr/>
        <w:t>», publié en septembre 2025, l’IGF et l’IGAS identifient des GHT très intégrés et dont le positionnement a été renforcé alors que certains restent en retrait.</w:t>
      </w:r>
    </w:p>
    <w:p>
      <w:pPr>
        <w:pStyle w:val="BodyText"/>
      </w:pPr>
    </w:p>
    <w:p>
      <w:pPr>
        <w:pStyle w:val="BodyText"/>
        <w:ind w:left="426" w:right="850"/>
        <w:jc w:val="both"/>
      </w:pPr>
      <w:r>
        <w:rPr/>
        <w:t>De même, la mission IGF-IGAS a mis en évidence que toutes les dispositions inscrites dans le</w:t>
      </w:r>
      <w:r>
        <w:rPr>
          <w:spacing w:val="-2"/>
        </w:rPr>
        <w:t> </w:t>
      </w:r>
      <w:r>
        <w:rPr/>
        <w:t>code</w:t>
      </w:r>
      <w:r>
        <w:rPr>
          <w:spacing w:val="-2"/>
        </w:rPr>
        <w:t> </w:t>
      </w:r>
      <w:r>
        <w:rPr/>
        <w:t>de</w:t>
      </w:r>
      <w:r>
        <w:rPr>
          <w:spacing w:val="-2"/>
        </w:rPr>
        <w:t> </w:t>
      </w:r>
      <w:r>
        <w:rPr/>
        <w:t>la</w:t>
      </w:r>
      <w:r>
        <w:rPr>
          <w:spacing w:val="-2"/>
        </w:rPr>
        <w:t> </w:t>
      </w:r>
      <w:r>
        <w:rPr/>
        <w:t>santé</w:t>
      </w:r>
      <w:r>
        <w:rPr>
          <w:spacing w:val="-2"/>
        </w:rPr>
        <w:t> </w:t>
      </w:r>
      <w:r>
        <w:rPr/>
        <w:t>publique</w:t>
      </w:r>
      <w:r>
        <w:rPr>
          <w:spacing w:val="-2"/>
        </w:rPr>
        <w:t> </w:t>
      </w:r>
      <w:r>
        <w:rPr/>
        <w:t>ne</w:t>
      </w:r>
      <w:r>
        <w:rPr>
          <w:spacing w:val="-2"/>
        </w:rPr>
        <w:t> </w:t>
      </w:r>
      <w:r>
        <w:rPr/>
        <w:t>sont</w:t>
      </w:r>
      <w:r>
        <w:rPr>
          <w:spacing w:val="-2"/>
        </w:rPr>
        <w:t> </w:t>
      </w:r>
      <w:r>
        <w:rPr/>
        <w:t>pas</w:t>
      </w:r>
      <w:r>
        <w:rPr>
          <w:spacing w:val="-2"/>
        </w:rPr>
        <w:t> </w:t>
      </w:r>
      <w:r>
        <w:rPr/>
        <w:t>pleinement</w:t>
      </w:r>
      <w:r>
        <w:rPr>
          <w:spacing w:val="-1"/>
        </w:rPr>
        <w:t> </w:t>
      </w:r>
      <w:r>
        <w:rPr/>
        <w:t>mobilisées</w:t>
      </w:r>
      <w:r>
        <w:rPr>
          <w:spacing w:val="-2"/>
        </w:rPr>
        <w:t> </w:t>
      </w:r>
      <w:r>
        <w:rPr/>
        <w:t>pour</w:t>
      </w:r>
      <w:r>
        <w:rPr>
          <w:spacing w:val="-2"/>
        </w:rPr>
        <w:t> </w:t>
      </w:r>
      <w:r>
        <w:rPr/>
        <w:t>renforcer</w:t>
      </w:r>
      <w:r>
        <w:rPr>
          <w:spacing w:val="-2"/>
        </w:rPr>
        <w:t> </w:t>
      </w:r>
      <w:r>
        <w:rPr/>
        <w:t>la</w:t>
      </w:r>
      <w:r>
        <w:rPr>
          <w:spacing w:val="-2"/>
        </w:rPr>
        <w:t> </w:t>
      </w:r>
      <w:r>
        <w:rPr/>
        <w:t>coopération entre établissements publics de santé et favoriser la gradation des soins sur une base </w:t>
      </w:r>
      <w:r>
        <w:rPr>
          <w:spacing w:val="-2"/>
        </w:rPr>
        <w:t>territoriale.</w:t>
      </w:r>
    </w:p>
    <w:p>
      <w:pPr>
        <w:pStyle w:val="BodyText"/>
      </w:pPr>
    </w:p>
    <w:p>
      <w:pPr>
        <w:pStyle w:val="BodyText"/>
        <w:ind w:left="426" w:right="849"/>
        <w:jc w:val="both"/>
      </w:pPr>
      <w:r>
        <w:rPr/>
        <w:t>C’est</w:t>
      </w:r>
      <w:r>
        <w:rPr>
          <w:spacing w:val="-9"/>
        </w:rPr>
        <w:t> </w:t>
      </w:r>
      <w:r>
        <w:rPr/>
        <w:t>pourtant</w:t>
      </w:r>
      <w:r>
        <w:rPr>
          <w:spacing w:val="-9"/>
        </w:rPr>
        <w:t> </w:t>
      </w:r>
      <w:r>
        <w:rPr/>
        <w:t>à</w:t>
      </w:r>
      <w:r>
        <w:rPr>
          <w:spacing w:val="-9"/>
        </w:rPr>
        <w:t> </w:t>
      </w:r>
      <w:r>
        <w:rPr/>
        <w:t>l’aide</w:t>
      </w:r>
      <w:r>
        <w:rPr>
          <w:spacing w:val="-9"/>
        </w:rPr>
        <w:t> </w:t>
      </w:r>
      <w:r>
        <w:rPr/>
        <w:t>d’une</w:t>
      </w:r>
      <w:r>
        <w:rPr>
          <w:spacing w:val="-9"/>
        </w:rPr>
        <w:t> </w:t>
      </w:r>
      <w:r>
        <w:rPr/>
        <w:t>stratégie</w:t>
      </w:r>
      <w:r>
        <w:rPr>
          <w:spacing w:val="-9"/>
        </w:rPr>
        <w:t> </w:t>
      </w:r>
      <w:r>
        <w:rPr/>
        <w:t>commune</w:t>
      </w:r>
      <w:r>
        <w:rPr>
          <w:spacing w:val="-7"/>
        </w:rPr>
        <w:t> </w:t>
      </w:r>
      <w:r>
        <w:rPr/>
        <w:t>et</w:t>
      </w:r>
      <w:r>
        <w:rPr>
          <w:spacing w:val="-9"/>
        </w:rPr>
        <w:t> </w:t>
      </w:r>
      <w:r>
        <w:rPr/>
        <w:t>en</w:t>
      </w:r>
      <w:r>
        <w:rPr>
          <w:spacing w:val="-9"/>
        </w:rPr>
        <w:t> </w:t>
      </w:r>
      <w:r>
        <w:rPr/>
        <w:t>partageant</w:t>
      </w:r>
      <w:r>
        <w:rPr>
          <w:spacing w:val="-9"/>
        </w:rPr>
        <w:t> </w:t>
      </w:r>
      <w:r>
        <w:rPr/>
        <w:t>une</w:t>
      </w:r>
      <w:r>
        <w:rPr>
          <w:spacing w:val="-9"/>
        </w:rPr>
        <w:t> </w:t>
      </w:r>
      <w:r>
        <w:rPr/>
        <w:t>responsabilité</w:t>
      </w:r>
      <w:r>
        <w:rPr>
          <w:spacing w:val="-7"/>
        </w:rPr>
        <w:t> </w:t>
      </w:r>
      <w:r>
        <w:rPr/>
        <w:t>collective à l’égard de la population du territoire et des moyens humains et financiers disponibles que les</w:t>
      </w:r>
      <w:r>
        <w:rPr>
          <w:spacing w:val="-11"/>
        </w:rPr>
        <w:t> </w:t>
      </w:r>
      <w:r>
        <w:rPr/>
        <w:t>établissements</w:t>
      </w:r>
      <w:r>
        <w:rPr>
          <w:spacing w:val="-11"/>
        </w:rPr>
        <w:t> </w:t>
      </w:r>
      <w:r>
        <w:rPr/>
        <w:t>pourront</w:t>
      </w:r>
      <w:r>
        <w:rPr>
          <w:spacing w:val="-12"/>
        </w:rPr>
        <w:t> </w:t>
      </w:r>
      <w:r>
        <w:rPr/>
        <w:t>renforcer</w:t>
      </w:r>
      <w:r>
        <w:rPr>
          <w:spacing w:val="-12"/>
        </w:rPr>
        <w:t> </w:t>
      </w:r>
      <w:r>
        <w:rPr/>
        <w:t>l’efficience</w:t>
      </w:r>
      <w:r>
        <w:rPr>
          <w:spacing w:val="-13"/>
        </w:rPr>
        <w:t> </w:t>
      </w:r>
      <w:r>
        <w:rPr/>
        <w:t>de</w:t>
      </w:r>
      <w:r>
        <w:rPr>
          <w:spacing w:val="-12"/>
        </w:rPr>
        <w:t> </w:t>
      </w:r>
      <w:r>
        <w:rPr/>
        <w:t>l’organisation</w:t>
      </w:r>
      <w:r>
        <w:rPr>
          <w:spacing w:val="-12"/>
        </w:rPr>
        <w:t> </w:t>
      </w:r>
      <w:r>
        <w:rPr/>
        <w:t>des</w:t>
      </w:r>
      <w:r>
        <w:rPr>
          <w:spacing w:val="-11"/>
        </w:rPr>
        <w:t> </w:t>
      </w:r>
      <w:r>
        <w:rPr/>
        <w:t>soins</w:t>
      </w:r>
      <w:r>
        <w:rPr>
          <w:spacing w:val="-9"/>
        </w:rPr>
        <w:t> </w:t>
      </w:r>
      <w:r>
        <w:rPr/>
        <w:t>et</w:t>
      </w:r>
      <w:r>
        <w:rPr>
          <w:spacing w:val="-12"/>
        </w:rPr>
        <w:t> </w:t>
      </w:r>
      <w:r>
        <w:rPr/>
        <w:t>garantir</w:t>
      </w:r>
      <w:r>
        <w:rPr>
          <w:spacing w:val="-12"/>
        </w:rPr>
        <w:t> </w:t>
      </w:r>
      <w:r>
        <w:rPr/>
        <w:t>l’accès à des soins de qualité et sécurisés.</w:t>
      </w:r>
    </w:p>
    <w:p>
      <w:pPr>
        <w:pStyle w:val="BodyText"/>
      </w:pPr>
    </w:p>
    <w:p>
      <w:pPr>
        <w:pStyle w:val="BodyText"/>
        <w:ind w:left="426" w:right="849" w:hanging="1"/>
        <w:jc w:val="both"/>
      </w:pPr>
      <w:r>
        <w:rPr/>
        <w:t>La présente circulaire invite donc les communautés hospitalières à renforcer la mutualisation et l’intégration entre établissements au sein des GHT.</w:t>
      </w:r>
    </w:p>
    <w:p>
      <w:pPr>
        <w:pStyle w:val="BodyText"/>
        <w:spacing w:before="207"/>
      </w:pPr>
    </w:p>
    <w:p>
      <w:pPr>
        <w:pStyle w:val="Heading1"/>
        <w:jc w:val="both"/>
        <w:rPr>
          <w:rFonts w:ascii="Arial" w:hAnsi="Arial"/>
        </w:rPr>
      </w:pPr>
      <w:r>
        <w:rPr>
          <w:rFonts w:ascii="Arial" w:hAnsi="Arial"/>
          <w:u w:val="single"/>
        </w:rPr>
        <w:t>II/</w:t>
      </w:r>
      <w:r>
        <w:rPr>
          <w:rFonts w:ascii="Arial" w:hAnsi="Arial"/>
          <w:spacing w:val="-6"/>
          <w:u w:val="single"/>
        </w:rPr>
        <w:t> </w:t>
      </w:r>
      <w:r>
        <w:rPr>
          <w:rFonts w:ascii="Arial" w:hAnsi="Arial"/>
          <w:u w:val="single"/>
        </w:rPr>
        <w:t>Élaboration</w:t>
      </w:r>
      <w:r>
        <w:rPr>
          <w:rFonts w:ascii="Arial" w:hAnsi="Arial"/>
          <w:spacing w:val="-6"/>
          <w:u w:val="single"/>
        </w:rPr>
        <w:t> </w:t>
      </w:r>
      <w:r>
        <w:rPr>
          <w:rFonts w:ascii="Arial" w:hAnsi="Arial"/>
          <w:u w:val="single"/>
        </w:rPr>
        <w:t>et</w:t>
      </w:r>
      <w:r>
        <w:rPr>
          <w:rFonts w:ascii="Arial" w:hAnsi="Arial"/>
          <w:spacing w:val="-6"/>
          <w:u w:val="single"/>
        </w:rPr>
        <w:t> </w:t>
      </w:r>
      <w:r>
        <w:rPr>
          <w:rFonts w:ascii="Arial" w:hAnsi="Arial"/>
          <w:u w:val="single"/>
        </w:rPr>
        <w:t>mise</w:t>
      </w:r>
      <w:r>
        <w:rPr>
          <w:rFonts w:ascii="Arial" w:hAnsi="Arial"/>
          <w:spacing w:val="-5"/>
          <w:u w:val="single"/>
        </w:rPr>
        <w:t> </w:t>
      </w:r>
      <w:r>
        <w:rPr>
          <w:rFonts w:ascii="Arial" w:hAnsi="Arial"/>
          <w:u w:val="single"/>
        </w:rPr>
        <w:t>en</w:t>
      </w:r>
      <w:r>
        <w:rPr>
          <w:rFonts w:ascii="Arial" w:hAnsi="Arial"/>
          <w:spacing w:val="-6"/>
          <w:u w:val="single"/>
        </w:rPr>
        <w:t> </w:t>
      </w:r>
      <w:r>
        <w:rPr>
          <w:rFonts w:ascii="Arial" w:hAnsi="Arial"/>
          <w:u w:val="single"/>
        </w:rPr>
        <w:t>œuvre</w:t>
      </w:r>
      <w:r>
        <w:rPr>
          <w:rFonts w:ascii="Arial" w:hAnsi="Arial"/>
          <w:spacing w:val="-6"/>
          <w:u w:val="single"/>
        </w:rPr>
        <w:t> </w:t>
      </w:r>
      <w:r>
        <w:rPr>
          <w:rFonts w:ascii="Arial" w:hAnsi="Arial"/>
          <w:u w:val="single"/>
        </w:rPr>
        <w:t>d’un</w:t>
      </w:r>
      <w:r>
        <w:rPr>
          <w:rFonts w:ascii="Arial" w:hAnsi="Arial"/>
          <w:spacing w:val="-6"/>
          <w:u w:val="single"/>
        </w:rPr>
        <w:t> </w:t>
      </w:r>
      <w:r>
        <w:rPr>
          <w:rFonts w:ascii="Arial" w:hAnsi="Arial"/>
          <w:u w:val="single"/>
        </w:rPr>
        <w:t>plan</w:t>
      </w:r>
      <w:r>
        <w:rPr>
          <w:rFonts w:ascii="Arial" w:hAnsi="Arial"/>
          <w:spacing w:val="-5"/>
          <w:u w:val="single"/>
        </w:rPr>
        <w:t> </w:t>
      </w:r>
      <w:r>
        <w:rPr>
          <w:rFonts w:ascii="Arial" w:hAnsi="Arial"/>
          <w:u w:val="single"/>
        </w:rPr>
        <w:t>d’actions</w:t>
      </w:r>
      <w:r>
        <w:rPr>
          <w:rFonts w:ascii="Arial" w:hAnsi="Arial"/>
          <w:spacing w:val="-6"/>
          <w:u w:val="single"/>
        </w:rPr>
        <w:t> </w:t>
      </w:r>
      <w:r>
        <w:rPr>
          <w:rFonts w:ascii="Arial" w:hAnsi="Arial"/>
          <w:u w:val="single"/>
        </w:rPr>
        <w:t>dans</w:t>
      </w:r>
      <w:r>
        <w:rPr>
          <w:rFonts w:ascii="Arial" w:hAnsi="Arial"/>
          <w:spacing w:val="-6"/>
          <w:u w:val="single"/>
        </w:rPr>
        <w:t> </w:t>
      </w:r>
      <w:r>
        <w:rPr>
          <w:rFonts w:ascii="Arial" w:hAnsi="Arial"/>
          <w:u w:val="single"/>
        </w:rPr>
        <w:t>chacun</w:t>
      </w:r>
      <w:r>
        <w:rPr>
          <w:rFonts w:ascii="Arial" w:hAnsi="Arial"/>
          <w:spacing w:val="-5"/>
          <w:u w:val="single"/>
        </w:rPr>
        <w:t> </w:t>
      </w:r>
      <w:r>
        <w:rPr>
          <w:rFonts w:ascii="Arial" w:hAnsi="Arial"/>
          <w:u w:val="single"/>
        </w:rPr>
        <w:t>des</w:t>
      </w:r>
      <w:r>
        <w:rPr>
          <w:rFonts w:ascii="Arial" w:hAnsi="Arial"/>
          <w:spacing w:val="-6"/>
          <w:u w:val="single"/>
        </w:rPr>
        <w:t> </w:t>
      </w:r>
      <w:r>
        <w:rPr>
          <w:rFonts w:ascii="Arial" w:hAnsi="Arial"/>
          <w:spacing w:val="-5"/>
          <w:u w:val="single"/>
        </w:rPr>
        <w:t>GHT</w:t>
      </w:r>
    </w:p>
    <w:p>
      <w:pPr>
        <w:pStyle w:val="BodyText"/>
        <w:rPr>
          <w:rFonts w:ascii="Arial"/>
          <w:b/>
        </w:rPr>
      </w:pPr>
    </w:p>
    <w:p>
      <w:pPr>
        <w:pStyle w:val="BodyText"/>
        <w:ind w:left="425" w:right="850"/>
        <w:jc w:val="both"/>
      </w:pPr>
      <w:r>
        <w:rPr/>
        <w:t>Il est attendu des établissements qu’ils réalisent conjointement une analyse précise, des réalisations, des forces et des faiblesses de leur GHT afin d’identifier les marges de progrès existantes. Ce travail sera conduit à l’aide de l’autodiagnostic qui accompagne la présente circulaire</w:t>
      </w:r>
      <w:r>
        <w:rPr>
          <w:spacing w:val="-9"/>
        </w:rPr>
        <w:t> </w:t>
      </w:r>
      <w:r>
        <w:rPr/>
        <w:t>en</w:t>
      </w:r>
      <w:r>
        <w:rPr>
          <w:spacing w:val="-10"/>
        </w:rPr>
        <w:t> </w:t>
      </w:r>
      <w:r>
        <w:rPr/>
        <w:t>le</w:t>
      </w:r>
      <w:r>
        <w:rPr>
          <w:spacing w:val="-10"/>
        </w:rPr>
        <w:t> </w:t>
      </w:r>
      <w:r>
        <w:rPr/>
        <w:t>complétant</w:t>
      </w:r>
      <w:r>
        <w:rPr>
          <w:spacing w:val="-9"/>
        </w:rPr>
        <w:t> </w:t>
      </w:r>
      <w:r>
        <w:rPr/>
        <w:t>d’une</w:t>
      </w:r>
      <w:r>
        <w:rPr>
          <w:spacing w:val="-9"/>
        </w:rPr>
        <w:t> </w:t>
      </w:r>
      <w:r>
        <w:rPr/>
        <w:t>approche</w:t>
      </w:r>
      <w:r>
        <w:rPr>
          <w:spacing w:val="-9"/>
        </w:rPr>
        <w:t> </w:t>
      </w:r>
      <w:r>
        <w:rPr/>
        <w:t>plus</w:t>
      </w:r>
      <w:r>
        <w:rPr>
          <w:spacing w:val="-9"/>
        </w:rPr>
        <w:t> </w:t>
      </w:r>
      <w:r>
        <w:rPr/>
        <w:t>qualitative</w:t>
      </w:r>
      <w:r>
        <w:rPr>
          <w:spacing w:val="-10"/>
        </w:rPr>
        <w:t> </w:t>
      </w:r>
      <w:r>
        <w:rPr/>
        <w:t>fondée</w:t>
      </w:r>
      <w:r>
        <w:rPr>
          <w:spacing w:val="-9"/>
        </w:rPr>
        <w:t> </w:t>
      </w:r>
      <w:r>
        <w:rPr/>
        <w:t>sur</w:t>
      </w:r>
      <w:r>
        <w:rPr>
          <w:spacing w:val="-11"/>
        </w:rPr>
        <w:t> </w:t>
      </w:r>
      <w:r>
        <w:rPr/>
        <w:t>le</w:t>
      </w:r>
      <w:r>
        <w:rPr>
          <w:spacing w:val="-10"/>
        </w:rPr>
        <w:t> </w:t>
      </w:r>
      <w:r>
        <w:rPr/>
        <w:t>niveau</w:t>
      </w:r>
      <w:r>
        <w:rPr>
          <w:spacing w:val="-9"/>
        </w:rPr>
        <w:t> </w:t>
      </w:r>
      <w:r>
        <w:rPr/>
        <w:t>de</w:t>
      </w:r>
      <w:r>
        <w:rPr>
          <w:spacing w:val="-10"/>
        </w:rPr>
        <w:t> </w:t>
      </w:r>
      <w:r>
        <w:rPr/>
        <w:t>maturité</w:t>
      </w:r>
      <w:r>
        <w:rPr>
          <w:spacing w:val="-9"/>
        </w:rPr>
        <w:t> </w:t>
      </w:r>
      <w:r>
        <w:rPr/>
        <w:t>du GHT dans les différents domaines évoqués. Un outil de saisie de l’autodiagnostic sera mis à disposition par l’ANAP qui permettra cette double approche. Sur cette base, chaque GHT élaborera un plan d’actions destiné à renforcer une stratégie commune dans plusieurs domaines prioritaires.</w:t>
      </w:r>
    </w:p>
    <w:p>
      <w:pPr>
        <w:pStyle w:val="BodyText"/>
      </w:pPr>
    </w:p>
    <w:p>
      <w:pPr>
        <w:pStyle w:val="Heading1"/>
        <w:numPr>
          <w:ilvl w:val="0"/>
          <w:numId w:val="4"/>
        </w:numPr>
        <w:tabs>
          <w:tab w:pos="682" w:val="left" w:leader="none"/>
        </w:tabs>
        <w:spacing w:line="240" w:lineRule="auto" w:before="0" w:after="0"/>
        <w:ind w:left="682" w:right="0" w:hanging="256"/>
        <w:jc w:val="left"/>
        <w:rPr>
          <w:rFonts w:ascii="Arial" w:hAnsi="Arial"/>
        </w:rPr>
      </w:pPr>
      <w:r>
        <w:rPr>
          <w:rFonts w:ascii="Arial" w:hAnsi="Arial"/>
        </w:rPr>
        <w:t>Périmètre</w:t>
      </w:r>
      <w:r>
        <w:rPr>
          <w:rFonts w:ascii="Arial" w:hAnsi="Arial"/>
          <w:spacing w:val="-11"/>
        </w:rPr>
        <w:t> </w:t>
      </w:r>
      <w:r>
        <w:rPr>
          <w:rFonts w:ascii="Arial" w:hAnsi="Arial"/>
        </w:rPr>
        <w:t>géographique</w:t>
      </w:r>
      <w:r>
        <w:rPr>
          <w:rFonts w:ascii="Arial" w:hAnsi="Arial"/>
          <w:spacing w:val="-10"/>
        </w:rPr>
        <w:t> </w:t>
      </w:r>
      <w:r>
        <w:rPr>
          <w:rFonts w:ascii="Arial" w:hAnsi="Arial"/>
        </w:rPr>
        <w:t>des</w:t>
      </w:r>
      <w:r>
        <w:rPr>
          <w:rFonts w:ascii="Arial" w:hAnsi="Arial"/>
          <w:spacing w:val="-11"/>
        </w:rPr>
        <w:t> </w:t>
      </w:r>
      <w:r>
        <w:rPr>
          <w:rFonts w:ascii="Arial" w:hAnsi="Arial"/>
          <w:spacing w:val="-5"/>
        </w:rPr>
        <w:t>GHT</w:t>
      </w:r>
    </w:p>
    <w:p>
      <w:pPr>
        <w:pStyle w:val="BodyText"/>
        <w:rPr>
          <w:rFonts w:ascii="Arial"/>
          <w:b/>
        </w:rPr>
      </w:pPr>
    </w:p>
    <w:p>
      <w:pPr>
        <w:pStyle w:val="BodyText"/>
        <w:spacing w:before="1"/>
        <w:ind w:left="426" w:right="850"/>
        <w:jc w:val="both"/>
      </w:pPr>
      <w:r>
        <w:rPr/>
        <w:t>Si le périmètre géographique des GHT n’a pas vocation à être remis en question de manière systématique, l’analyse pourra interroger, au cas par cas, la pertinence des regroupements réalisés il y a 10 ans, au regard des évolutions constatées dans l’organisation de l’offre de soins. Le cas échéant, il pourra être proposé aux ARS des scénarii d’évolution voire de regroupements, pour atteindre une meilleure efficience ou une taille critique pertinente. Le nombre de GHT au niveau régional ne pourra toutefois pas être augmenté.</w:t>
      </w:r>
    </w:p>
    <w:p>
      <w:pPr>
        <w:pStyle w:val="BodyText"/>
        <w:spacing w:after="0"/>
        <w:jc w:val="both"/>
        <w:sectPr>
          <w:pgSz w:w="11910" w:h="16840"/>
          <w:pgMar w:header="0" w:footer="364" w:top="1320" w:bottom="560" w:left="992" w:right="566"/>
        </w:sectPr>
      </w:pPr>
    </w:p>
    <w:p>
      <w:pPr>
        <w:pStyle w:val="Heading1"/>
        <w:numPr>
          <w:ilvl w:val="0"/>
          <w:numId w:val="4"/>
        </w:numPr>
        <w:tabs>
          <w:tab w:pos="694" w:val="left" w:leader="none"/>
        </w:tabs>
        <w:spacing w:line="240" w:lineRule="auto" w:before="79" w:after="0"/>
        <w:ind w:left="694" w:right="0" w:hanging="268"/>
        <w:jc w:val="left"/>
        <w:rPr>
          <w:rFonts w:ascii="Arial" w:hAnsi="Arial"/>
        </w:rPr>
      </w:pPr>
      <w:r>
        <w:rPr>
          <w:rFonts w:ascii="Arial" w:hAnsi="Arial"/>
        </w:rPr>
        <w:t>L’organisation</w:t>
      </w:r>
      <w:r>
        <w:rPr>
          <w:rFonts w:ascii="Arial" w:hAnsi="Arial"/>
          <w:spacing w:val="-7"/>
        </w:rPr>
        <w:t> </w:t>
      </w:r>
      <w:r>
        <w:rPr>
          <w:rFonts w:ascii="Arial" w:hAnsi="Arial"/>
        </w:rPr>
        <w:t>des</w:t>
      </w:r>
      <w:r>
        <w:rPr>
          <w:rFonts w:ascii="Arial" w:hAnsi="Arial"/>
          <w:spacing w:val="-7"/>
        </w:rPr>
        <w:t> </w:t>
      </w:r>
      <w:r>
        <w:rPr>
          <w:rFonts w:ascii="Arial" w:hAnsi="Arial"/>
        </w:rPr>
        <w:t>parcours</w:t>
      </w:r>
      <w:r>
        <w:rPr>
          <w:rFonts w:ascii="Arial" w:hAnsi="Arial"/>
          <w:spacing w:val="-6"/>
        </w:rPr>
        <w:t> </w:t>
      </w:r>
      <w:r>
        <w:rPr>
          <w:rFonts w:ascii="Arial" w:hAnsi="Arial"/>
        </w:rPr>
        <w:t>de</w:t>
      </w:r>
      <w:r>
        <w:rPr>
          <w:rFonts w:ascii="Arial" w:hAnsi="Arial"/>
          <w:spacing w:val="-7"/>
        </w:rPr>
        <w:t> </w:t>
      </w:r>
      <w:r>
        <w:rPr>
          <w:rFonts w:ascii="Arial" w:hAnsi="Arial"/>
        </w:rPr>
        <w:t>soins</w:t>
      </w:r>
      <w:r>
        <w:rPr>
          <w:rFonts w:ascii="Arial" w:hAnsi="Arial"/>
          <w:spacing w:val="-7"/>
        </w:rPr>
        <w:t> </w:t>
      </w:r>
      <w:r>
        <w:rPr>
          <w:rFonts w:ascii="Arial" w:hAnsi="Arial"/>
        </w:rPr>
        <w:t>à</w:t>
      </w:r>
      <w:r>
        <w:rPr>
          <w:rFonts w:ascii="Arial" w:hAnsi="Arial"/>
          <w:spacing w:val="-6"/>
        </w:rPr>
        <w:t> </w:t>
      </w:r>
      <w:r>
        <w:rPr>
          <w:rFonts w:ascii="Arial" w:hAnsi="Arial"/>
        </w:rPr>
        <w:t>l’échelle</w:t>
      </w:r>
      <w:r>
        <w:rPr>
          <w:rFonts w:ascii="Arial" w:hAnsi="Arial"/>
          <w:spacing w:val="-7"/>
        </w:rPr>
        <w:t> </w:t>
      </w:r>
      <w:r>
        <w:rPr>
          <w:rFonts w:ascii="Arial" w:hAnsi="Arial"/>
        </w:rPr>
        <w:t>du</w:t>
      </w:r>
      <w:r>
        <w:rPr>
          <w:rFonts w:ascii="Arial" w:hAnsi="Arial"/>
          <w:spacing w:val="-7"/>
        </w:rPr>
        <w:t> </w:t>
      </w:r>
      <w:r>
        <w:rPr>
          <w:rFonts w:ascii="Arial" w:hAnsi="Arial"/>
          <w:spacing w:val="-5"/>
        </w:rPr>
        <w:t>GHT</w:t>
      </w:r>
    </w:p>
    <w:p>
      <w:pPr>
        <w:pStyle w:val="BodyText"/>
        <w:rPr>
          <w:rFonts w:ascii="Arial"/>
          <w:b/>
        </w:rPr>
      </w:pPr>
    </w:p>
    <w:p>
      <w:pPr>
        <w:pStyle w:val="BodyText"/>
        <w:ind w:left="426" w:right="851"/>
        <w:jc w:val="both"/>
      </w:pPr>
      <w:r>
        <w:rPr/>
        <w:t>Les GHT visent à organiser une gradation des activités garante de l’accès à des soins sécurisés</w:t>
      </w:r>
      <w:r>
        <w:rPr>
          <w:spacing w:val="-9"/>
        </w:rPr>
        <w:t> </w:t>
      </w:r>
      <w:r>
        <w:rPr/>
        <w:t>et</w:t>
      </w:r>
      <w:r>
        <w:rPr>
          <w:spacing w:val="-11"/>
        </w:rPr>
        <w:t> </w:t>
      </w:r>
      <w:r>
        <w:rPr/>
        <w:t>de</w:t>
      </w:r>
      <w:r>
        <w:rPr>
          <w:spacing w:val="-9"/>
        </w:rPr>
        <w:t> </w:t>
      </w:r>
      <w:r>
        <w:rPr/>
        <w:t>qualité.</w:t>
      </w:r>
      <w:r>
        <w:rPr>
          <w:spacing w:val="-9"/>
        </w:rPr>
        <w:t> </w:t>
      </w:r>
      <w:r>
        <w:rPr/>
        <w:t>À</w:t>
      </w:r>
      <w:r>
        <w:rPr>
          <w:spacing w:val="-11"/>
        </w:rPr>
        <w:t> </w:t>
      </w:r>
      <w:r>
        <w:rPr/>
        <w:t>ce</w:t>
      </w:r>
      <w:r>
        <w:rPr>
          <w:spacing w:val="-9"/>
        </w:rPr>
        <w:t> </w:t>
      </w:r>
      <w:r>
        <w:rPr/>
        <w:t>titre,</w:t>
      </w:r>
      <w:r>
        <w:rPr>
          <w:spacing w:val="-9"/>
        </w:rPr>
        <w:t> </w:t>
      </w:r>
      <w:r>
        <w:rPr/>
        <w:t>il</w:t>
      </w:r>
      <w:r>
        <w:rPr>
          <w:spacing w:val="-9"/>
        </w:rPr>
        <w:t> </w:t>
      </w:r>
      <w:r>
        <w:rPr/>
        <w:t>apparait</w:t>
      </w:r>
      <w:r>
        <w:rPr>
          <w:spacing w:val="-9"/>
        </w:rPr>
        <w:t> </w:t>
      </w:r>
      <w:r>
        <w:rPr/>
        <w:t>aujourd’hui</w:t>
      </w:r>
      <w:r>
        <w:rPr>
          <w:spacing w:val="-9"/>
        </w:rPr>
        <w:t> </w:t>
      </w:r>
      <w:r>
        <w:rPr/>
        <w:t>nécessaire</w:t>
      </w:r>
      <w:r>
        <w:rPr>
          <w:spacing w:val="-9"/>
        </w:rPr>
        <w:t> </w:t>
      </w:r>
      <w:r>
        <w:rPr/>
        <w:t>de</w:t>
      </w:r>
      <w:r>
        <w:rPr>
          <w:spacing w:val="-9"/>
        </w:rPr>
        <w:t> </w:t>
      </w:r>
      <w:r>
        <w:rPr/>
        <w:t>dresser</w:t>
      </w:r>
      <w:r>
        <w:rPr>
          <w:spacing w:val="-10"/>
        </w:rPr>
        <w:t> </w:t>
      </w:r>
      <w:r>
        <w:rPr/>
        <w:t>un</w:t>
      </w:r>
      <w:r>
        <w:rPr>
          <w:spacing w:val="-9"/>
        </w:rPr>
        <w:t> </w:t>
      </w:r>
      <w:r>
        <w:rPr/>
        <w:t>bilan</w:t>
      </w:r>
      <w:r>
        <w:rPr>
          <w:spacing w:val="-11"/>
        </w:rPr>
        <w:t> </w:t>
      </w:r>
      <w:r>
        <w:rPr/>
        <w:t>du</w:t>
      </w:r>
      <w:r>
        <w:rPr>
          <w:spacing w:val="-9"/>
        </w:rPr>
        <w:t> </w:t>
      </w:r>
      <w:r>
        <w:rPr/>
        <w:t>rôle joué par les groupements dans la structuration de l’offre de soins du territoire.</w:t>
      </w:r>
    </w:p>
    <w:p>
      <w:pPr>
        <w:pStyle w:val="BodyText"/>
      </w:pPr>
    </w:p>
    <w:p>
      <w:pPr>
        <w:pStyle w:val="BodyText"/>
        <w:ind w:left="426" w:right="851"/>
        <w:jc w:val="both"/>
      </w:pPr>
      <w:r>
        <w:rPr/>
        <w:t>Ainsi,</w:t>
      </w:r>
      <w:r>
        <w:rPr>
          <w:spacing w:val="-2"/>
        </w:rPr>
        <w:t> </w:t>
      </w:r>
      <w:r>
        <w:rPr/>
        <w:t>chaque</w:t>
      </w:r>
      <w:r>
        <w:rPr>
          <w:spacing w:val="-2"/>
        </w:rPr>
        <w:t> </w:t>
      </w:r>
      <w:r>
        <w:rPr/>
        <w:t>GHT</w:t>
      </w:r>
      <w:r>
        <w:rPr>
          <w:spacing w:val="-1"/>
        </w:rPr>
        <w:t> </w:t>
      </w:r>
      <w:r>
        <w:rPr/>
        <w:t>devra,</w:t>
      </w:r>
      <w:r>
        <w:rPr>
          <w:spacing w:val="-2"/>
        </w:rPr>
        <w:t> </w:t>
      </w:r>
      <w:r>
        <w:rPr/>
        <w:t>dans</w:t>
      </w:r>
      <w:r>
        <w:rPr>
          <w:spacing w:val="-2"/>
        </w:rPr>
        <w:t> </w:t>
      </w:r>
      <w:r>
        <w:rPr/>
        <w:t>son</w:t>
      </w:r>
      <w:r>
        <w:rPr>
          <w:spacing w:val="-2"/>
        </w:rPr>
        <w:t> </w:t>
      </w:r>
      <w:r>
        <w:rPr/>
        <w:t>bilan,</w:t>
      </w:r>
      <w:r>
        <w:rPr>
          <w:spacing w:val="-2"/>
        </w:rPr>
        <w:t> </w:t>
      </w:r>
      <w:r>
        <w:rPr/>
        <w:t>mettre</w:t>
      </w:r>
      <w:r>
        <w:rPr>
          <w:spacing w:val="-2"/>
        </w:rPr>
        <w:t> </w:t>
      </w:r>
      <w:r>
        <w:rPr/>
        <w:t>en</w:t>
      </w:r>
      <w:r>
        <w:rPr>
          <w:spacing w:val="-2"/>
        </w:rPr>
        <w:t> </w:t>
      </w:r>
      <w:r>
        <w:rPr/>
        <w:t>avant,</w:t>
      </w:r>
      <w:r>
        <w:rPr>
          <w:spacing w:val="-2"/>
        </w:rPr>
        <w:t> </w:t>
      </w:r>
      <w:r>
        <w:rPr/>
        <w:t>en</w:t>
      </w:r>
      <w:r>
        <w:rPr>
          <w:spacing w:val="-2"/>
        </w:rPr>
        <w:t> </w:t>
      </w:r>
      <w:r>
        <w:rPr/>
        <w:t>référence</w:t>
      </w:r>
      <w:r>
        <w:rPr>
          <w:spacing w:val="-2"/>
        </w:rPr>
        <w:t> </w:t>
      </w:r>
      <w:r>
        <w:rPr/>
        <w:t>à</w:t>
      </w:r>
      <w:r>
        <w:rPr>
          <w:spacing w:val="-2"/>
        </w:rPr>
        <w:t> </w:t>
      </w:r>
      <w:r>
        <w:rPr/>
        <w:t>son</w:t>
      </w:r>
      <w:r>
        <w:rPr>
          <w:spacing w:val="-2"/>
        </w:rPr>
        <w:t> </w:t>
      </w:r>
      <w:r>
        <w:rPr/>
        <w:t>projet</w:t>
      </w:r>
      <w:r>
        <w:rPr>
          <w:spacing w:val="-2"/>
        </w:rPr>
        <w:t> </w:t>
      </w:r>
      <w:r>
        <w:rPr/>
        <w:t>médico-soignant partagé (PMSP), l’impact du groupement sur :</w:t>
      </w:r>
    </w:p>
    <w:p>
      <w:pPr>
        <w:pStyle w:val="BodyText"/>
      </w:pPr>
    </w:p>
    <w:p>
      <w:pPr>
        <w:pStyle w:val="ListParagraph"/>
        <w:numPr>
          <w:ilvl w:val="1"/>
          <w:numId w:val="4"/>
        </w:numPr>
        <w:tabs>
          <w:tab w:pos="1146" w:val="left" w:leader="none"/>
        </w:tabs>
        <w:spacing w:line="240" w:lineRule="auto" w:before="0" w:after="0"/>
        <w:ind w:left="1146" w:right="0" w:hanging="360"/>
        <w:jc w:val="left"/>
        <w:rPr>
          <w:sz w:val="22"/>
        </w:rPr>
      </w:pPr>
      <w:r>
        <w:rPr>
          <w:sz w:val="22"/>
        </w:rPr>
        <w:t>la</w:t>
      </w:r>
      <w:r>
        <w:rPr>
          <w:spacing w:val="-7"/>
          <w:sz w:val="22"/>
        </w:rPr>
        <w:t> </w:t>
      </w:r>
      <w:r>
        <w:rPr>
          <w:sz w:val="22"/>
        </w:rPr>
        <w:t>gradation</w:t>
      </w:r>
      <w:r>
        <w:rPr>
          <w:spacing w:val="-8"/>
          <w:sz w:val="22"/>
        </w:rPr>
        <w:t> </w:t>
      </w:r>
      <w:r>
        <w:rPr>
          <w:sz w:val="22"/>
        </w:rPr>
        <w:t>et</w:t>
      </w:r>
      <w:r>
        <w:rPr>
          <w:spacing w:val="-6"/>
          <w:sz w:val="22"/>
        </w:rPr>
        <w:t> </w:t>
      </w:r>
      <w:r>
        <w:rPr>
          <w:sz w:val="22"/>
        </w:rPr>
        <w:t>la</w:t>
      </w:r>
      <w:r>
        <w:rPr>
          <w:spacing w:val="-7"/>
          <w:sz w:val="22"/>
        </w:rPr>
        <w:t> </w:t>
      </w:r>
      <w:r>
        <w:rPr>
          <w:sz w:val="22"/>
        </w:rPr>
        <w:t>cohérence</w:t>
      </w:r>
      <w:r>
        <w:rPr>
          <w:spacing w:val="-7"/>
          <w:sz w:val="22"/>
        </w:rPr>
        <w:t> </w:t>
      </w:r>
      <w:r>
        <w:rPr>
          <w:sz w:val="22"/>
        </w:rPr>
        <w:t>des</w:t>
      </w:r>
      <w:r>
        <w:rPr>
          <w:spacing w:val="-6"/>
          <w:sz w:val="22"/>
        </w:rPr>
        <w:t> </w:t>
      </w:r>
      <w:r>
        <w:rPr>
          <w:sz w:val="22"/>
        </w:rPr>
        <w:t>activités</w:t>
      </w:r>
      <w:r>
        <w:rPr>
          <w:spacing w:val="-7"/>
          <w:sz w:val="22"/>
        </w:rPr>
        <w:t> </w:t>
      </w:r>
      <w:r>
        <w:rPr>
          <w:sz w:val="22"/>
        </w:rPr>
        <w:t>déployées</w:t>
      </w:r>
      <w:r>
        <w:rPr>
          <w:spacing w:val="-6"/>
          <w:sz w:val="22"/>
        </w:rPr>
        <w:t> </w:t>
      </w:r>
      <w:r>
        <w:rPr>
          <w:sz w:val="22"/>
        </w:rPr>
        <w:t>par</w:t>
      </w:r>
      <w:r>
        <w:rPr>
          <w:spacing w:val="-7"/>
          <w:sz w:val="22"/>
        </w:rPr>
        <w:t> </w:t>
      </w:r>
      <w:r>
        <w:rPr>
          <w:sz w:val="22"/>
        </w:rPr>
        <w:t>les</w:t>
      </w:r>
      <w:r>
        <w:rPr>
          <w:spacing w:val="-8"/>
          <w:sz w:val="22"/>
        </w:rPr>
        <w:t> </w:t>
      </w:r>
      <w:r>
        <w:rPr>
          <w:sz w:val="22"/>
        </w:rPr>
        <w:t>établissements</w:t>
      </w:r>
      <w:r>
        <w:rPr>
          <w:spacing w:val="-6"/>
          <w:sz w:val="22"/>
        </w:rPr>
        <w:t> </w:t>
      </w:r>
      <w:r>
        <w:rPr>
          <w:sz w:val="22"/>
        </w:rPr>
        <w:t>partie</w:t>
      </w:r>
      <w:r>
        <w:rPr>
          <w:spacing w:val="-6"/>
          <w:sz w:val="22"/>
        </w:rPr>
        <w:t> </w:t>
      </w:r>
      <w:r>
        <w:rPr>
          <w:spacing w:val="-10"/>
          <w:sz w:val="22"/>
        </w:rPr>
        <w:t>;</w:t>
      </w:r>
    </w:p>
    <w:p>
      <w:pPr>
        <w:pStyle w:val="ListParagraph"/>
        <w:numPr>
          <w:ilvl w:val="1"/>
          <w:numId w:val="4"/>
        </w:numPr>
        <w:tabs>
          <w:tab w:pos="1146" w:val="left" w:leader="none"/>
        </w:tabs>
        <w:spacing w:line="240" w:lineRule="auto" w:before="1" w:after="0"/>
        <w:ind w:left="1146" w:right="850" w:hanging="360"/>
        <w:jc w:val="left"/>
        <w:rPr>
          <w:sz w:val="22"/>
        </w:rPr>
      </w:pPr>
      <w:r>
        <w:rPr>
          <w:sz w:val="22"/>
        </w:rPr>
        <w:t>l’organisation</w:t>
      </w:r>
      <w:r>
        <w:rPr>
          <w:spacing w:val="-6"/>
          <w:sz w:val="22"/>
        </w:rPr>
        <w:t> </w:t>
      </w:r>
      <w:r>
        <w:rPr>
          <w:sz w:val="22"/>
        </w:rPr>
        <w:t>des</w:t>
      </w:r>
      <w:r>
        <w:rPr>
          <w:spacing w:val="-6"/>
          <w:sz w:val="22"/>
        </w:rPr>
        <w:t> </w:t>
      </w:r>
      <w:r>
        <w:rPr>
          <w:sz w:val="22"/>
        </w:rPr>
        <w:t>parcours</w:t>
      </w:r>
      <w:r>
        <w:rPr>
          <w:spacing w:val="-6"/>
          <w:sz w:val="22"/>
        </w:rPr>
        <w:t> </w:t>
      </w:r>
      <w:r>
        <w:rPr>
          <w:sz w:val="22"/>
        </w:rPr>
        <w:t>des</w:t>
      </w:r>
      <w:r>
        <w:rPr>
          <w:spacing w:val="-6"/>
          <w:sz w:val="22"/>
        </w:rPr>
        <w:t> </w:t>
      </w:r>
      <w:r>
        <w:rPr>
          <w:sz w:val="22"/>
        </w:rPr>
        <w:t>patients</w:t>
      </w:r>
      <w:r>
        <w:rPr>
          <w:spacing w:val="-6"/>
          <w:sz w:val="22"/>
        </w:rPr>
        <w:t> </w:t>
      </w:r>
      <w:r>
        <w:rPr>
          <w:sz w:val="22"/>
        </w:rPr>
        <w:t>et</w:t>
      </w:r>
      <w:r>
        <w:rPr>
          <w:spacing w:val="-6"/>
          <w:sz w:val="22"/>
        </w:rPr>
        <w:t> </w:t>
      </w:r>
      <w:r>
        <w:rPr>
          <w:sz w:val="22"/>
        </w:rPr>
        <w:t>de</w:t>
      </w:r>
      <w:r>
        <w:rPr>
          <w:spacing w:val="-6"/>
          <w:sz w:val="22"/>
        </w:rPr>
        <w:t> </w:t>
      </w:r>
      <w:r>
        <w:rPr>
          <w:sz w:val="22"/>
        </w:rPr>
        <w:t>leur</w:t>
      </w:r>
      <w:r>
        <w:rPr>
          <w:spacing w:val="-6"/>
          <w:sz w:val="22"/>
        </w:rPr>
        <w:t> </w:t>
      </w:r>
      <w:r>
        <w:rPr>
          <w:sz w:val="22"/>
        </w:rPr>
        <w:t>orientation</w:t>
      </w:r>
      <w:r>
        <w:rPr>
          <w:spacing w:val="-6"/>
          <w:sz w:val="22"/>
        </w:rPr>
        <w:t> </w:t>
      </w:r>
      <w:r>
        <w:rPr>
          <w:sz w:val="22"/>
        </w:rPr>
        <w:t>entre</w:t>
      </w:r>
      <w:r>
        <w:rPr>
          <w:spacing w:val="-6"/>
          <w:sz w:val="22"/>
        </w:rPr>
        <w:t> </w:t>
      </w:r>
      <w:r>
        <w:rPr>
          <w:sz w:val="22"/>
        </w:rPr>
        <w:t>les</w:t>
      </w:r>
      <w:r>
        <w:rPr>
          <w:spacing w:val="-6"/>
          <w:sz w:val="22"/>
        </w:rPr>
        <w:t> </w:t>
      </w:r>
      <w:r>
        <w:rPr>
          <w:sz w:val="22"/>
        </w:rPr>
        <w:t>établissements et en lien avec l’offre de soins du territoire ;</w:t>
      </w:r>
    </w:p>
    <w:p>
      <w:pPr>
        <w:pStyle w:val="ListParagraph"/>
        <w:numPr>
          <w:ilvl w:val="1"/>
          <w:numId w:val="4"/>
        </w:numPr>
        <w:tabs>
          <w:tab w:pos="1146" w:val="left" w:leader="none"/>
        </w:tabs>
        <w:spacing w:line="252" w:lineRule="exact" w:before="0" w:after="0"/>
        <w:ind w:left="1146" w:right="0" w:hanging="360"/>
        <w:jc w:val="left"/>
        <w:rPr>
          <w:sz w:val="22"/>
        </w:rPr>
      </w:pPr>
      <w:r>
        <w:rPr>
          <w:sz w:val="22"/>
        </w:rPr>
        <w:t>la</w:t>
      </w:r>
      <w:r>
        <w:rPr>
          <w:spacing w:val="-6"/>
          <w:sz w:val="22"/>
        </w:rPr>
        <w:t> </w:t>
      </w:r>
      <w:r>
        <w:rPr>
          <w:sz w:val="22"/>
        </w:rPr>
        <w:t>recomposition</w:t>
      </w:r>
      <w:r>
        <w:rPr>
          <w:spacing w:val="-6"/>
          <w:sz w:val="22"/>
        </w:rPr>
        <w:t> </w:t>
      </w:r>
      <w:r>
        <w:rPr>
          <w:sz w:val="22"/>
        </w:rPr>
        <w:t>de</w:t>
      </w:r>
      <w:r>
        <w:rPr>
          <w:spacing w:val="-6"/>
          <w:sz w:val="22"/>
        </w:rPr>
        <w:t> </w:t>
      </w:r>
      <w:r>
        <w:rPr>
          <w:sz w:val="22"/>
        </w:rPr>
        <w:t>l’offre</w:t>
      </w:r>
      <w:r>
        <w:rPr>
          <w:spacing w:val="-6"/>
          <w:sz w:val="22"/>
        </w:rPr>
        <w:t> </w:t>
      </w:r>
      <w:r>
        <w:rPr>
          <w:sz w:val="22"/>
        </w:rPr>
        <w:t>de</w:t>
      </w:r>
      <w:r>
        <w:rPr>
          <w:spacing w:val="-5"/>
          <w:sz w:val="22"/>
        </w:rPr>
        <w:t> </w:t>
      </w:r>
      <w:r>
        <w:rPr>
          <w:sz w:val="22"/>
        </w:rPr>
        <w:t>soins</w:t>
      </w:r>
      <w:r>
        <w:rPr>
          <w:spacing w:val="-5"/>
          <w:sz w:val="22"/>
        </w:rPr>
        <w:t> </w:t>
      </w:r>
      <w:r>
        <w:rPr>
          <w:spacing w:val="-10"/>
          <w:sz w:val="22"/>
        </w:rPr>
        <w:t>;</w:t>
      </w:r>
    </w:p>
    <w:p>
      <w:pPr>
        <w:pStyle w:val="ListParagraph"/>
        <w:numPr>
          <w:ilvl w:val="1"/>
          <w:numId w:val="4"/>
        </w:numPr>
        <w:tabs>
          <w:tab w:pos="1146" w:val="left" w:leader="none"/>
        </w:tabs>
        <w:spacing w:line="240" w:lineRule="auto" w:before="0" w:after="0"/>
        <w:ind w:left="1146" w:right="851" w:hanging="360"/>
        <w:jc w:val="left"/>
        <w:rPr>
          <w:sz w:val="22"/>
        </w:rPr>
      </w:pPr>
      <w:r>
        <w:rPr>
          <w:sz w:val="22"/>
        </w:rPr>
        <w:t>la mise en place d’équipes de soins partagées sous les différentes formes existantes (FMIH, pôles inter-établissements, équipes médicales de territoire).</w:t>
      </w:r>
    </w:p>
    <w:p>
      <w:pPr>
        <w:pStyle w:val="BodyText"/>
      </w:pPr>
    </w:p>
    <w:p>
      <w:pPr>
        <w:pStyle w:val="BodyText"/>
        <w:spacing w:before="1"/>
        <w:ind w:left="426"/>
        <w:jc w:val="both"/>
      </w:pPr>
      <w:r>
        <w:rPr/>
        <w:t>Sur</w:t>
      </w:r>
      <w:r>
        <w:rPr>
          <w:spacing w:val="-6"/>
        </w:rPr>
        <w:t> </w:t>
      </w:r>
      <w:r>
        <w:rPr/>
        <w:t>la</w:t>
      </w:r>
      <w:r>
        <w:rPr>
          <w:spacing w:val="-5"/>
        </w:rPr>
        <w:t> </w:t>
      </w:r>
      <w:r>
        <w:rPr/>
        <w:t>base</w:t>
      </w:r>
      <w:r>
        <w:rPr>
          <w:spacing w:val="-7"/>
        </w:rPr>
        <w:t> </w:t>
      </w:r>
      <w:r>
        <w:rPr/>
        <w:t>de</w:t>
      </w:r>
      <w:r>
        <w:rPr>
          <w:spacing w:val="-5"/>
        </w:rPr>
        <w:t> </w:t>
      </w:r>
      <w:r>
        <w:rPr/>
        <w:t>ce</w:t>
      </w:r>
      <w:r>
        <w:rPr>
          <w:spacing w:val="-5"/>
        </w:rPr>
        <w:t> </w:t>
      </w:r>
      <w:r>
        <w:rPr/>
        <w:t>bilan,</w:t>
      </w:r>
      <w:r>
        <w:rPr>
          <w:spacing w:val="-7"/>
        </w:rPr>
        <w:t> </w:t>
      </w:r>
      <w:r>
        <w:rPr/>
        <w:t>chaque</w:t>
      </w:r>
      <w:r>
        <w:rPr>
          <w:spacing w:val="-5"/>
        </w:rPr>
        <w:t> </w:t>
      </w:r>
      <w:r>
        <w:rPr/>
        <w:t>GHT</w:t>
      </w:r>
      <w:r>
        <w:rPr>
          <w:spacing w:val="-6"/>
        </w:rPr>
        <w:t> </w:t>
      </w:r>
      <w:r>
        <w:rPr/>
        <w:t>identifiera</w:t>
      </w:r>
      <w:r>
        <w:rPr>
          <w:spacing w:val="-6"/>
        </w:rPr>
        <w:t> </w:t>
      </w:r>
      <w:r>
        <w:rPr/>
        <w:t>les</w:t>
      </w:r>
      <w:r>
        <w:rPr>
          <w:spacing w:val="-5"/>
        </w:rPr>
        <w:t> </w:t>
      </w:r>
      <w:r>
        <w:rPr/>
        <w:t>marges</w:t>
      </w:r>
      <w:r>
        <w:rPr>
          <w:spacing w:val="-6"/>
        </w:rPr>
        <w:t> </w:t>
      </w:r>
      <w:r>
        <w:rPr/>
        <w:t>de</w:t>
      </w:r>
      <w:r>
        <w:rPr>
          <w:spacing w:val="-5"/>
        </w:rPr>
        <w:t> </w:t>
      </w:r>
      <w:r>
        <w:rPr/>
        <w:t>progrès</w:t>
      </w:r>
      <w:r>
        <w:rPr>
          <w:spacing w:val="-7"/>
        </w:rPr>
        <w:t> </w:t>
      </w:r>
      <w:r>
        <w:rPr/>
        <w:t>possibles</w:t>
      </w:r>
      <w:r>
        <w:rPr>
          <w:spacing w:val="-5"/>
        </w:rPr>
        <w:t> </w:t>
      </w:r>
      <w:r>
        <w:rPr/>
        <w:t>pour</w:t>
      </w:r>
      <w:r>
        <w:rPr>
          <w:spacing w:val="-4"/>
        </w:rPr>
        <w:t> </w:t>
      </w:r>
      <w:r>
        <w:rPr>
          <w:spacing w:val="-10"/>
        </w:rPr>
        <w:t>:</w:t>
      </w:r>
    </w:p>
    <w:p>
      <w:pPr>
        <w:pStyle w:val="ListParagraph"/>
        <w:numPr>
          <w:ilvl w:val="1"/>
          <w:numId w:val="4"/>
        </w:numPr>
        <w:tabs>
          <w:tab w:pos="1146" w:val="left" w:leader="none"/>
        </w:tabs>
        <w:spacing w:line="240" w:lineRule="auto" w:before="252" w:after="0"/>
        <w:ind w:left="1146" w:right="850" w:hanging="360"/>
        <w:jc w:val="both"/>
        <w:rPr>
          <w:sz w:val="22"/>
        </w:rPr>
      </w:pPr>
      <w:r>
        <w:rPr>
          <w:sz w:val="22"/>
        </w:rPr>
        <w:t>une offre de soins plus intégrée et efficiente</w:t>
      </w:r>
      <w:r>
        <w:rPr>
          <w:spacing w:val="-2"/>
          <w:sz w:val="22"/>
        </w:rPr>
        <w:t> </w:t>
      </w:r>
      <w:r>
        <w:rPr>
          <w:sz w:val="22"/>
        </w:rPr>
        <w:t>(optimisation des plateaux techniques, efficience des filières de soins, accès aux consultations de</w:t>
      </w:r>
      <w:r>
        <w:rPr>
          <w:spacing w:val="-1"/>
          <w:sz w:val="22"/>
        </w:rPr>
        <w:t> </w:t>
      </w:r>
      <w:r>
        <w:rPr>
          <w:sz w:val="22"/>
        </w:rPr>
        <w:t>spécialistes, renforcement de la coordination avec les soins primaires et les ESMS, afin de limiter les hospitalisations évitables) ;</w:t>
      </w:r>
    </w:p>
    <w:p>
      <w:pPr>
        <w:pStyle w:val="ListParagraph"/>
        <w:numPr>
          <w:ilvl w:val="1"/>
          <w:numId w:val="4"/>
        </w:numPr>
        <w:tabs>
          <w:tab w:pos="1146" w:val="left" w:leader="none"/>
        </w:tabs>
        <w:spacing w:line="240" w:lineRule="auto" w:before="0" w:after="0"/>
        <w:ind w:left="1146" w:right="849" w:hanging="360"/>
        <w:jc w:val="both"/>
        <w:rPr>
          <w:sz w:val="22"/>
        </w:rPr>
      </w:pPr>
      <w:r>
        <w:rPr>
          <w:sz w:val="22"/>
        </w:rPr>
        <w:t>un renforcement du maillage du territoire et de l’accès aux soins (consultations avancées, organisation des parcours des patients et gestion des lits, positionnement d’infirmières en pratique avancée, téléexpertise et téléconsultation).</w:t>
      </w:r>
    </w:p>
    <w:p>
      <w:pPr>
        <w:pStyle w:val="BodyText"/>
      </w:pPr>
    </w:p>
    <w:p>
      <w:pPr>
        <w:pStyle w:val="BodyText"/>
        <w:spacing w:before="1"/>
        <w:ind w:left="426" w:right="850"/>
        <w:jc w:val="both"/>
      </w:pPr>
      <w:r>
        <w:rPr/>
        <w:t>Ces deux dimensions d’efficience des organisations d’une part, et de gradation des soins d’autre part, doivent guider les réflexions et travaux des communautés hospitalières dans la gradation de l’offre. Ces ambitions collectives pourront, le cas échéant, se traduire dans les conventions d’association des GHT avec leur CHU de rattachement dans les domaines de l’organisation des filières de soins, de la formation et de la recherche.</w:t>
      </w:r>
    </w:p>
    <w:p>
      <w:pPr>
        <w:pStyle w:val="BodyText"/>
        <w:spacing w:before="252"/>
        <w:ind w:left="426" w:right="850"/>
        <w:jc w:val="both"/>
      </w:pPr>
      <w:r>
        <w:rPr/>
        <w:t>Il</w:t>
      </w:r>
      <w:r>
        <w:rPr>
          <w:spacing w:val="-1"/>
        </w:rPr>
        <w:t> </w:t>
      </w:r>
      <w:r>
        <w:rPr/>
        <w:t>est</w:t>
      </w:r>
      <w:r>
        <w:rPr>
          <w:spacing w:val="-1"/>
        </w:rPr>
        <w:t> </w:t>
      </w:r>
      <w:r>
        <w:rPr/>
        <w:t>par</w:t>
      </w:r>
      <w:r>
        <w:rPr>
          <w:spacing w:val="-1"/>
        </w:rPr>
        <w:t> </w:t>
      </w:r>
      <w:r>
        <w:rPr/>
        <w:t>ailleurs</w:t>
      </w:r>
      <w:r>
        <w:rPr>
          <w:spacing w:val="-1"/>
        </w:rPr>
        <w:t> </w:t>
      </w:r>
      <w:r>
        <w:rPr/>
        <w:t>rappelé</w:t>
      </w:r>
      <w:r>
        <w:rPr>
          <w:spacing w:val="-2"/>
        </w:rPr>
        <w:t> </w:t>
      </w:r>
      <w:r>
        <w:rPr/>
        <w:t>qu’aux</w:t>
      </w:r>
      <w:r>
        <w:rPr>
          <w:spacing w:val="-1"/>
        </w:rPr>
        <w:t> </w:t>
      </w:r>
      <w:r>
        <w:rPr/>
        <w:t>termes</w:t>
      </w:r>
      <w:r>
        <w:rPr>
          <w:spacing w:val="-1"/>
        </w:rPr>
        <w:t> </w:t>
      </w:r>
      <w:r>
        <w:rPr/>
        <w:t>des</w:t>
      </w:r>
      <w:r>
        <w:rPr>
          <w:spacing w:val="-1"/>
        </w:rPr>
        <w:t> </w:t>
      </w:r>
      <w:r>
        <w:rPr/>
        <w:t>dispositions</w:t>
      </w:r>
      <w:r>
        <w:rPr>
          <w:spacing w:val="-1"/>
        </w:rPr>
        <w:t> </w:t>
      </w:r>
      <w:r>
        <w:rPr/>
        <w:t>de</w:t>
      </w:r>
      <w:r>
        <w:rPr>
          <w:spacing w:val="-2"/>
        </w:rPr>
        <w:t> </w:t>
      </w:r>
      <w:r>
        <w:rPr/>
        <w:t>l’article</w:t>
      </w:r>
      <w:r>
        <w:rPr>
          <w:spacing w:val="-1"/>
        </w:rPr>
        <w:t> </w:t>
      </w:r>
      <w:r>
        <w:rPr/>
        <w:t>R.</w:t>
      </w:r>
      <w:r>
        <w:rPr>
          <w:spacing w:val="-1"/>
        </w:rPr>
        <w:t> </w:t>
      </w:r>
      <w:r>
        <w:rPr/>
        <w:t>6122-32</w:t>
      </w:r>
      <w:r>
        <w:rPr>
          <w:spacing w:val="-1"/>
        </w:rPr>
        <w:t> </w:t>
      </w:r>
      <w:r>
        <w:rPr/>
        <w:t>du</w:t>
      </w:r>
      <w:r>
        <w:rPr>
          <w:spacing w:val="-1"/>
        </w:rPr>
        <w:t> </w:t>
      </w:r>
      <w:r>
        <w:rPr/>
        <w:t>code</w:t>
      </w:r>
      <w:r>
        <w:rPr>
          <w:spacing w:val="-1"/>
        </w:rPr>
        <w:t> </w:t>
      </w:r>
      <w:r>
        <w:rPr/>
        <w:t>de</w:t>
      </w:r>
      <w:r>
        <w:rPr>
          <w:spacing w:val="-1"/>
        </w:rPr>
        <w:t> </w:t>
      </w:r>
      <w:r>
        <w:rPr/>
        <w:t>la santé publique, en cas de demande initiale d'autorisation sanitaire présentée par un établissement membre d'un GHT, l’avis du comité stratégique du GHT constitue l’une des pièces</w:t>
      </w:r>
      <w:r>
        <w:rPr>
          <w:spacing w:val="-11"/>
        </w:rPr>
        <w:t> </w:t>
      </w:r>
      <w:r>
        <w:rPr/>
        <w:t>constitutives</w:t>
      </w:r>
      <w:r>
        <w:rPr>
          <w:spacing w:val="-11"/>
        </w:rPr>
        <w:t> </w:t>
      </w:r>
      <w:r>
        <w:rPr/>
        <w:t>du</w:t>
      </w:r>
      <w:r>
        <w:rPr>
          <w:spacing w:val="-12"/>
        </w:rPr>
        <w:t> </w:t>
      </w:r>
      <w:r>
        <w:rPr/>
        <w:t>dossier</w:t>
      </w:r>
      <w:r>
        <w:rPr>
          <w:spacing w:val="-12"/>
        </w:rPr>
        <w:t> </w:t>
      </w:r>
      <w:r>
        <w:rPr/>
        <w:t>justificatif</w:t>
      </w:r>
      <w:r>
        <w:rPr>
          <w:spacing w:val="-12"/>
        </w:rPr>
        <w:t> </w:t>
      </w:r>
      <w:r>
        <w:rPr/>
        <w:t>et</w:t>
      </w:r>
      <w:r>
        <w:rPr>
          <w:spacing w:val="-12"/>
        </w:rPr>
        <w:t> </w:t>
      </w:r>
      <w:r>
        <w:rPr/>
        <w:t>participe</w:t>
      </w:r>
      <w:r>
        <w:rPr>
          <w:spacing w:val="-12"/>
        </w:rPr>
        <w:t> </w:t>
      </w:r>
      <w:r>
        <w:rPr/>
        <w:t>ainsi</w:t>
      </w:r>
      <w:r>
        <w:rPr>
          <w:spacing w:val="-12"/>
        </w:rPr>
        <w:t> </w:t>
      </w:r>
      <w:r>
        <w:rPr/>
        <w:t>de</w:t>
      </w:r>
      <w:r>
        <w:rPr>
          <w:spacing w:val="-13"/>
        </w:rPr>
        <w:t> </w:t>
      </w:r>
      <w:r>
        <w:rPr/>
        <w:t>sa</w:t>
      </w:r>
      <w:r>
        <w:rPr>
          <w:spacing w:val="-12"/>
        </w:rPr>
        <w:t> </w:t>
      </w:r>
      <w:r>
        <w:rPr/>
        <w:t>complétude.</w:t>
      </w:r>
      <w:r>
        <w:rPr>
          <w:spacing w:val="-12"/>
        </w:rPr>
        <w:t> </w:t>
      </w:r>
      <w:r>
        <w:rPr/>
        <w:t>À</w:t>
      </w:r>
      <w:r>
        <w:rPr>
          <w:spacing w:val="-11"/>
        </w:rPr>
        <w:t> </w:t>
      </w:r>
      <w:r>
        <w:rPr/>
        <w:t>ce</w:t>
      </w:r>
      <w:r>
        <w:rPr>
          <w:spacing w:val="-12"/>
        </w:rPr>
        <w:t> </w:t>
      </w:r>
      <w:r>
        <w:rPr/>
        <w:t>titre,</w:t>
      </w:r>
      <w:r>
        <w:rPr>
          <w:spacing w:val="-12"/>
        </w:rPr>
        <w:t> </w:t>
      </w:r>
      <w:r>
        <w:rPr/>
        <w:t>le</w:t>
      </w:r>
      <w:r>
        <w:rPr>
          <w:spacing w:val="-12"/>
        </w:rPr>
        <w:t> </w:t>
      </w:r>
      <w:r>
        <w:rPr/>
        <w:t>bilan pourra analyser la manière dont la gestion des autorisations a été réalisée ces dernières </w:t>
      </w:r>
      <w:r>
        <w:rPr>
          <w:spacing w:val="-2"/>
        </w:rPr>
        <w:t>années</w:t>
      </w:r>
      <w:r>
        <w:rPr>
          <w:spacing w:val="-5"/>
        </w:rPr>
        <w:t> </w:t>
      </w:r>
      <w:r>
        <w:rPr>
          <w:spacing w:val="-2"/>
        </w:rPr>
        <w:t>et</w:t>
      </w:r>
      <w:r>
        <w:rPr>
          <w:spacing w:val="-7"/>
        </w:rPr>
        <w:t> </w:t>
      </w:r>
      <w:r>
        <w:rPr>
          <w:spacing w:val="-2"/>
        </w:rPr>
        <w:t>pourrait</w:t>
      </w:r>
      <w:r>
        <w:rPr>
          <w:spacing w:val="-4"/>
        </w:rPr>
        <w:t> </w:t>
      </w:r>
      <w:r>
        <w:rPr>
          <w:spacing w:val="-2"/>
        </w:rPr>
        <w:t>le</w:t>
      </w:r>
      <w:r>
        <w:rPr>
          <w:spacing w:val="-7"/>
        </w:rPr>
        <w:t> </w:t>
      </w:r>
      <w:r>
        <w:rPr>
          <w:spacing w:val="-2"/>
        </w:rPr>
        <w:t>cas</w:t>
      </w:r>
      <w:r>
        <w:rPr>
          <w:spacing w:val="-4"/>
        </w:rPr>
        <w:t> </w:t>
      </w:r>
      <w:r>
        <w:rPr>
          <w:spacing w:val="-2"/>
        </w:rPr>
        <w:t>échéant</w:t>
      </w:r>
      <w:r>
        <w:rPr>
          <w:spacing w:val="-7"/>
        </w:rPr>
        <w:t> </w:t>
      </w:r>
      <w:r>
        <w:rPr>
          <w:spacing w:val="-2"/>
        </w:rPr>
        <w:t>faire</w:t>
      </w:r>
      <w:r>
        <w:rPr>
          <w:spacing w:val="-6"/>
        </w:rPr>
        <w:t> </w:t>
      </w:r>
      <w:r>
        <w:rPr>
          <w:spacing w:val="-2"/>
        </w:rPr>
        <w:t>l’objet</w:t>
      </w:r>
      <w:r>
        <w:rPr>
          <w:spacing w:val="-6"/>
        </w:rPr>
        <w:t> </w:t>
      </w:r>
      <w:r>
        <w:rPr>
          <w:spacing w:val="-2"/>
        </w:rPr>
        <w:t>d’une</w:t>
      </w:r>
      <w:r>
        <w:rPr>
          <w:spacing w:val="-6"/>
        </w:rPr>
        <w:t> </w:t>
      </w:r>
      <w:r>
        <w:rPr>
          <w:spacing w:val="-2"/>
        </w:rPr>
        <w:t>plus</w:t>
      </w:r>
      <w:r>
        <w:rPr>
          <w:spacing w:val="-6"/>
        </w:rPr>
        <w:t> </w:t>
      </w:r>
      <w:r>
        <w:rPr>
          <w:spacing w:val="-2"/>
        </w:rPr>
        <w:t>grande</w:t>
      </w:r>
      <w:r>
        <w:rPr>
          <w:spacing w:val="-6"/>
        </w:rPr>
        <w:t> </w:t>
      </w:r>
      <w:r>
        <w:rPr>
          <w:spacing w:val="-2"/>
        </w:rPr>
        <w:t>coordination</w:t>
      </w:r>
      <w:r>
        <w:rPr>
          <w:spacing w:val="-6"/>
        </w:rPr>
        <w:t> </w:t>
      </w:r>
      <w:r>
        <w:rPr>
          <w:spacing w:val="-2"/>
        </w:rPr>
        <w:t>au</w:t>
      </w:r>
      <w:r>
        <w:rPr>
          <w:spacing w:val="-4"/>
        </w:rPr>
        <w:t> </w:t>
      </w:r>
      <w:r>
        <w:rPr>
          <w:spacing w:val="-2"/>
        </w:rPr>
        <w:t>sein</w:t>
      </w:r>
      <w:r>
        <w:rPr>
          <w:spacing w:val="-7"/>
        </w:rPr>
        <w:t> </w:t>
      </w:r>
      <w:r>
        <w:rPr>
          <w:spacing w:val="-2"/>
        </w:rPr>
        <w:t>des</w:t>
      </w:r>
      <w:r>
        <w:rPr>
          <w:spacing w:val="-4"/>
        </w:rPr>
        <w:t> GHT.</w:t>
      </w:r>
    </w:p>
    <w:p>
      <w:pPr>
        <w:pStyle w:val="Heading1"/>
        <w:numPr>
          <w:ilvl w:val="0"/>
          <w:numId w:val="4"/>
        </w:numPr>
        <w:tabs>
          <w:tab w:pos="682" w:val="left" w:leader="none"/>
        </w:tabs>
        <w:spacing w:line="240" w:lineRule="auto" w:before="252" w:after="0"/>
        <w:ind w:left="682" w:right="0" w:hanging="256"/>
        <w:jc w:val="left"/>
        <w:rPr>
          <w:rFonts w:ascii="Arial" w:hAnsi="Arial"/>
        </w:rPr>
      </w:pPr>
      <w:r>
        <w:rPr>
          <w:rFonts w:ascii="Arial" w:hAnsi="Arial"/>
        </w:rPr>
        <w:t>Les</w:t>
      </w:r>
      <w:r>
        <w:rPr>
          <w:rFonts w:ascii="Arial" w:hAnsi="Arial"/>
          <w:spacing w:val="-7"/>
        </w:rPr>
        <w:t> </w:t>
      </w:r>
      <w:r>
        <w:rPr>
          <w:rFonts w:ascii="Arial" w:hAnsi="Arial"/>
        </w:rPr>
        <w:t>équipes</w:t>
      </w:r>
      <w:r>
        <w:rPr>
          <w:rFonts w:ascii="Arial" w:hAnsi="Arial"/>
          <w:spacing w:val="-6"/>
        </w:rPr>
        <w:t> </w:t>
      </w:r>
      <w:r>
        <w:rPr>
          <w:rFonts w:ascii="Arial" w:hAnsi="Arial"/>
        </w:rPr>
        <w:t>médicales</w:t>
      </w:r>
      <w:r>
        <w:rPr>
          <w:rFonts w:ascii="Arial" w:hAnsi="Arial"/>
          <w:spacing w:val="-6"/>
        </w:rPr>
        <w:t> </w:t>
      </w:r>
      <w:r>
        <w:rPr>
          <w:rFonts w:ascii="Arial" w:hAnsi="Arial"/>
        </w:rPr>
        <w:t>de</w:t>
      </w:r>
      <w:r>
        <w:rPr>
          <w:rFonts w:ascii="Arial" w:hAnsi="Arial"/>
          <w:spacing w:val="-7"/>
        </w:rPr>
        <w:t> </w:t>
      </w:r>
      <w:r>
        <w:rPr>
          <w:rFonts w:ascii="Arial" w:hAnsi="Arial"/>
          <w:spacing w:val="-2"/>
        </w:rPr>
        <w:t>territoire</w:t>
      </w:r>
    </w:p>
    <w:p>
      <w:pPr>
        <w:pStyle w:val="BodyText"/>
        <w:spacing w:before="1"/>
        <w:rPr>
          <w:rFonts w:ascii="Arial"/>
          <w:b/>
        </w:rPr>
      </w:pPr>
    </w:p>
    <w:p>
      <w:pPr>
        <w:pStyle w:val="BodyText"/>
        <w:ind w:left="426" w:right="849"/>
        <w:jc w:val="both"/>
      </w:pPr>
      <w:r>
        <w:rPr/>
        <w:t>La</w:t>
      </w:r>
      <w:r>
        <w:rPr>
          <w:spacing w:val="-15"/>
        </w:rPr>
        <w:t> </w:t>
      </w:r>
      <w:r>
        <w:rPr/>
        <w:t>mise</w:t>
      </w:r>
      <w:r>
        <w:rPr>
          <w:spacing w:val="-15"/>
        </w:rPr>
        <w:t> </w:t>
      </w:r>
      <w:r>
        <w:rPr/>
        <w:t>en</w:t>
      </w:r>
      <w:r>
        <w:rPr>
          <w:spacing w:val="-14"/>
        </w:rPr>
        <w:t> </w:t>
      </w:r>
      <w:r>
        <w:rPr/>
        <w:t>œuvre</w:t>
      </w:r>
      <w:r>
        <w:rPr>
          <w:spacing w:val="-15"/>
        </w:rPr>
        <w:t> </w:t>
      </w:r>
      <w:r>
        <w:rPr/>
        <w:t>d’équipes</w:t>
      </w:r>
      <w:r>
        <w:rPr>
          <w:spacing w:val="-15"/>
        </w:rPr>
        <w:t> </w:t>
      </w:r>
      <w:r>
        <w:rPr/>
        <w:t>médicales</w:t>
      </w:r>
      <w:r>
        <w:rPr>
          <w:spacing w:val="-15"/>
        </w:rPr>
        <w:t> </w:t>
      </w:r>
      <w:r>
        <w:rPr/>
        <w:t>de</w:t>
      </w:r>
      <w:r>
        <w:rPr>
          <w:spacing w:val="-15"/>
        </w:rPr>
        <w:t> </w:t>
      </w:r>
      <w:r>
        <w:rPr/>
        <w:t>territoire</w:t>
      </w:r>
      <w:r>
        <w:rPr>
          <w:spacing w:val="-15"/>
        </w:rPr>
        <w:t> </w:t>
      </w:r>
      <w:r>
        <w:rPr/>
        <w:t>constitue</w:t>
      </w:r>
      <w:r>
        <w:rPr>
          <w:spacing w:val="-16"/>
        </w:rPr>
        <w:t> </w:t>
      </w:r>
      <w:r>
        <w:rPr/>
        <w:t>un</w:t>
      </w:r>
      <w:r>
        <w:rPr>
          <w:spacing w:val="-14"/>
        </w:rPr>
        <w:t> </w:t>
      </w:r>
      <w:r>
        <w:rPr/>
        <w:t>levier</w:t>
      </w:r>
      <w:r>
        <w:rPr>
          <w:spacing w:val="-15"/>
        </w:rPr>
        <w:t> </w:t>
      </w:r>
      <w:r>
        <w:rPr/>
        <w:t>majeur</w:t>
      </w:r>
      <w:r>
        <w:rPr>
          <w:spacing w:val="-15"/>
        </w:rPr>
        <w:t> </w:t>
      </w:r>
      <w:r>
        <w:rPr/>
        <w:t>de</w:t>
      </w:r>
      <w:r>
        <w:rPr>
          <w:spacing w:val="-15"/>
        </w:rPr>
        <w:t> </w:t>
      </w:r>
      <w:r>
        <w:rPr/>
        <w:t>consolidation de l’offre publique, en ce qu’elles contribuent à l’organisation d’une filière de soins graduée entre établissements. Elles permettent, grâce à une taille critique suffisante, la sécurisation des activités de chaque site, une attractivité améliorée pour les praticiens notamment via l’accès au plateau technique ainsi qu’une meilleure soutenabilité des contraintes. Enfin, elles participent à l’harmonisation des pratiques de prise en charge par le partage des protocoles, des pratiques professionnelles et des formations.</w:t>
      </w:r>
    </w:p>
    <w:p>
      <w:pPr>
        <w:pStyle w:val="BodyText"/>
        <w:spacing w:before="252"/>
        <w:ind w:left="425" w:right="850"/>
        <w:jc w:val="both"/>
      </w:pPr>
      <w:r>
        <w:rPr/>
        <w:t>De nombreuses équipes médicales se sont d’ores et déjà organisées, sous forme de fédérations médicales interhospitalières (FMIH) ou de pôles inter-établissements, forme plus intégrative et aboutie. Compte tenu de la plus-value manifeste qu’elles représentent, je souhaite</w:t>
      </w:r>
      <w:r>
        <w:rPr>
          <w:spacing w:val="-9"/>
        </w:rPr>
        <w:t> </w:t>
      </w:r>
      <w:r>
        <w:rPr/>
        <w:t>accélérer</w:t>
      </w:r>
      <w:r>
        <w:rPr>
          <w:spacing w:val="-9"/>
        </w:rPr>
        <w:t> </w:t>
      </w:r>
      <w:r>
        <w:rPr/>
        <w:t>leur</w:t>
      </w:r>
      <w:r>
        <w:rPr>
          <w:spacing w:val="-11"/>
        </w:rPr>
        <w:t> </w:t>
      </w:r>
      <w:r>
        <w:rPr/>
        <w:t>création,</w:t>
      </w:r>
      <w:r>
        <w:rPr>
          <w:spacing w:val="-9"/>
        </w:rPr>
        <w:t> </w:t>
      </w:r>
      <w:r>
        <w:rPr/>
        <w:t>conformément</w:t>
      </w:r>
      <w:r>
        <w:rPr>
          <w:spacing w:val="-7"/>
        </w:rPr>
        <w:t> </w:t>
      </w:r>
      <w:r>
        <w:rPr/>
        <w:t>au</w:t>
      </w:r>
      <w:r>
        <w:rPr>
          <w:spacing w:val="-9"/>
        </w:rPr>
        <w:t> </w:t>
      </w:r>
      <w:r>
        <w:rPr/>
        <w:t>rapport</w:t>
      </w:r>
      <w:r>
        <w:rPr>
          <w:spacing w:val="-9"/>
        </w:rPr>
        <w:t> </w:t>
      </w:r>
      <w:r>
        <w:rPr/>
        <w:t>IGF-IGAS</w:t>
      </w:r>
      <w:r>
        <w:rPr>
          <w:spacing w:val="-9"/>
        </w:rPr>
        <w:t> </w:t>
      </w:r>
      <w:r>
        <w:rPr/>
        <w:t>cité</w:t>
      </w:r>
      <w:r>
        <w:rPr>
          <w:spacing w:val="-9"/>
        </w:rPr>
        <w:t> </w:t>
      </w:r>
      <w:r>
        <w:rPr/>
        <w:t>supra,</w:t>
      </w:r>
      <w:r>
        <w:rPr>
          <w:spacing w:val="-9"/>
        </w:rPr>
        <w:t> </w:t>
      </w:r>
      <w:r>
        <w:rPr/>
        <w:t>qui</w:t>
      </w:r>
      <w:r>
        <w:rPr>
          <w:spacing w:val="-10"/>
        </w:rPr>
        <w:t> </w:t>
      </w:r>
      <w:r>
        <w:rPr/>
        <w:t>préconise par GHT une cible d’au moins 4 filières organisées sous la forme d’une fédération médicale interhospitalière, de pôle inter-établissements ou autre équipe médicale de territoire.</w:t>
      </w:r>
    </w:p>
    <w:p>
      <w:pPr>
        <w:pStyle w:val="BodyText"/>
        <w:spacing w:after="0"/>
        <w:jc w:val="both"/>
        <w:sectPr>
          <w:pgSz w:w="11910" w:h="16840"/>
          <w:pgMar w:header="0" w:footer="364" w:top="1320" w:bottom="560" w:left="992" w:right="566"/>
        </w:sectPr>
      </w:pPr>
    </w:p>
    <w:p>
      <w:pPr>
        <w:pStyle w:val="BodyText"/>
        <w:spacing w:before="79"/>
        <w:ind w:left="426" w:right="849"/>
        <w:jc w:val="both"/>
      </w:pPr>
      <w:r>
        <w:rPr/>
        <w:t>Ainsi, chaque GHT identifiera dans son bilan les réussites enregistrées ainsi que le potentiel de développement des équipes territoriales. Dans le plan d’actions, seront identifiées les équipes</w:t>
      </w:r>
      <w:r>
        <w:rPr>
          <w:spacing w:val="-2"/>
        </w:rPr>
        <w:t> </w:t>
      </w:r>
      <w:r>
        <w:rPr/>
        <w:t>que</w:t>
      </w:r>
      <w:r>
        <w:rPr>
          <w:spacing w:val="-3"/>
        </w:rPr>
        <w:t> </w:t>
      </w:r>
      <w:r>
        <w:rPr/>
        <w:t>le</w:t>
      </w:r>
      <w:r>
        <w:rPr>
          <w:spacing w:val="-2"/>
        </w:rPr>
        <w:t> </w:t>
      </w:r>
      <w:r>
        <w:rPr/>
        <w:t>GHT</w:t>
      </w:r>
      <w:r>
        <w:rPr>
          <w:spacing w:val="-1"/>
        </w:rPr>
        <w:t> </w:t>
      </w:r>
      <w:r>
        <w:rPr/>
        <w:t>se</w:t>
      </w:r>
      <w:r>
        <w:rPr>
          <w:spacing w:val="-1"/>
        </w:rPr>
        <w:t> </w:t>
      </w:r>
      <w:r>
        <w:rPr/>
        <w:t>donne</w:t>
      </w:r>
      <w:r>
        <w:rPr>
          <w:spacing w:val="-2"/>
        </w:rPr>
        <w:t> </w:t>
      </w:r>
      <w:r>
        <w:rPr/>
        <w:t>pour</w:t>
      </w:r>
      <w:r>
        <w:rPr>
          <w:spacing w:val="-2"/>
        </w:rPr>
        <w:t> </w:t>
      </w:r>
      <w:r>
        <w:rPr/>
        <w:t>objectif</w:t>
      </w:r>
      <w:r>
        <w:rPr>
          <w:spacing w:val="-2"/>
        </w:rPr>
        <w:t> </w:t>
      </w:r>
      <w:r>
        <w:rPr/>
        <w:t>de</w:t>
      </w:r>
      <w:r>
        <w:rPr>
          <w:spacing w:val="-3"/>
        </w:rPr>
        <w:t> </w:t>
      </w:r>
      <w:r>
        <w:rPr/>
        <w:t>mettre</w:t>
      </w:r>
      <w:r>
        <w:rPr>
          <w:spacing w:val="-2"/>
        </w:rPr>
        <w:t> </w:t>
      </w:r>
      <w:r>
        <w:rPr/>
        <w:t>en</w:t>
      </w:r>
      <w:r>
        <w:rPr>
          <w:spacing w:val="-2"/>
        </w:rPr>
        <w:t> </w:t>
      </w:r>
      <w:r>
        <w:rPr/>
        <w:t>place,</w:t>
      </w:r>
      <w:r>
        <w:rPr>
          <w:spacing w:val="-1"/>
        </w:rPr>
        <w:t> </w:t>
      </w:r>
      <w:r>
        <w:rPr/>
        <w:t>en</w:t>
      </w:r>
      <w:r>
        <w:rPr>
          <w:spacing w:val="-2"/>
        </w:rPr>
        <w:t> </w:t>
      </w:r>
      <w:r>
        <w:rPr/>
        <w:t>priorité</w:t>
      </w:r>
      <w:r>
        <w:rPr>
          <w:spacing w:val="-2"/>
        </w:rPr>
        <w:t> </w:t>
      </w:r>
      <w:r>
        <w:rPr/>
        <w:t>dans</w:t>
      </w:r>
      <w:r>
        <w:rPr>
          <w:spacing w:val="-2"/>
        </w:rPr>
        <w:t> </w:t>
      </w:r>
      <w:r>
        <w:rPr/>
        <w:t>les</w:t>
      </w:r>
      <w:r>
        <w:rPr>
          <w:spacing w:val="-2"/>
        </w:rPr>
        <w:t> </w:t>
      </w:r>
      <w:r>
        <w:rPr/>
        <w:t>domaines d’activités suivants :</w:t>
      </w:r>
    </w:p>
    <w:p>
      <w:pPr>
        <w:pStyle w:val="ListParagraph"/>
        <w:numPr>
          <w:ilvl w:val="0"/>
          <w:numId w:val="5"/>
        </w:numPr>
        <w:tabs>
          <w:tab w:pos="1146" w:val="left" w:leader="none"/>
        </w:tabs>
        <w:spacing w:line="240" w:lineRule="auto" w:before="240" w:after="0"/>
        <w:ind w:left="1146" w:right="0" w:hanging="360"/>
        <w:jc w:val="left"/>
        <w:rPr>
          <w:sz w:val="22"/>
        </w:rPr>
      </w:pPr>
      <w:r>
        <w:rPr>
          <w:spacing w:val="-2"/>
          <w:sz w:val="22"/>
        </w:rPr>
        <w:t>Gériatrie,</w:t>
      </w:r>
    </w:p>
    <w:p>
      <w:pPr>
        <w:pStyle w:val="ListParagraph"/>
        <w:numPr>
          <w:ilvl w:val="0"/>
          <w:numId w:val="5"/>
        </w:numPr>
        <w:tabs>
          <w:tab w:pos="1146" w:val="left" w:leader="none"/>
        </w:tabs>
        <w:spacing w:line="253" w:lineRule="exact" w:before="1" w:after="0"/>
        <w:ind w:left="1146" w:right="0" w:hanging="360"/>
        <w:jc w:val="left"/>
        <w:rPr>
          <w:sz w:val="22"/>
        </w:rPr>
      </w:pPr>
      <w:r>
        <w:rPr>
          <w:spacing w:val="-2"/>
          <w:sz w:val="22"/>
        </w:rPr>
        <w:t>Urgences,</w:t>
      </w:r>
    </w:p>
    <w:p>
      <w:pPr>
        <w:pStyle w:val="ListParagraph"/>
        <w:numPr>
          <w:ilvl w:val="0"/>
          <w:numId w:val="5"/>
        </w:numPr>
        <w:tabs>
          <w:tab w:pos="1146" w:val="left" w:leader="none"/>
        </w:tabs>
        <w:spacing w:line="253" w:lineRule="exact" w:before="0" w:after="0"/>
        <w:ind w:left="1146" w:right="0" w:hanging="360"/>
        <w:jc w:val="left"/>
        <w:rPr>
          <w:sz w:val="22"/>
        </w:rPr>
      </w:pPr>
      <w:r>
        <w:rPr>
          <w:spacing w:val="-2"/>
          <w:sz w:val="22"/>
        </w:rPr>
        <w:t>Anesthésie-réanimation,</w:t>
      </w:r>
    </w:p>
    <w:p>
      <w:pPr>
        <w:pStyle w:val="ListParagraph"/>
        <w:numPr>
          <w:ilvl w:val="0"/>
          <w:numId w:val="5"/>
        </w:numPr>
        <w:tabs>
          <w:tab w:pos="1146" w:val="left" w:leader="none"/>
        </w:tabs>
        <w:spacing w:line="240" w:lineRule="auto" w:before="0" w:after="0"/>
        <w:ind w:left="1146" w:right="0" w:hanging="360"/>
        <w:jc w:val="left"/>
        <w:rPr>
          <w:sz w:val="22"/>
        </w:rPr>
      </w:pPr>
      <w:r>
        <w:rPr>
          <w:spacing w:val="-2"/>
          <w:sz w:val="22"/>
        </w:rPr>
        <w:t>Gynécologie-obstétrique,</w:t>
      </w:r>
    </w:p>
    <w:p>
      <w:pPr>
        <w:pStyle w:val="ListParagraph"/>
        <w:numPr>
          <w:ilvl w:val="0"/>
          <w:numId w:val="5"/>
        </w:numPr>
        <w:tabs>
          <w:tab w:pos="1145" w:val="left" w:leader="none"/>
        </w:tabs>
        <w:spacing w:line="240" w:lineRule="auto" w:before="0" w:after="0"/>
        <w:ind w:left="1145" w:right="0" w:hanging="359"/>
        <w:jc w:val="left"/>
        <w:rPr>
          <w:sz w:val="22"/>
        </w:rPr>
      </w:pPr>
      <w:r>
        <w:rPr>
          <w:spacing w:val="-2"/>
          <w:sz w:val="22"/>
        </w:rPr>
        <w:t>Imagerie,</w:t>
      </w:r>
    </w:p>
    <w:p>
      <w:pPr>
        <w:pStyle w:val="ListParagraph"/>
        <w:numPr>
          <w:ilvl w:val="0"/>
          <w:numId w:val="5"/>
        </w:numPr>
        <w:tabs>
          <w:tab w:pos="1145" w:val="left" w:leader="none"/>
        </w:tabs>
        <w:spacing w:line="240" w:lineRule="auto" w:before="0" w:after="0"/>
        <w:ind w:left="1145" w:right="0" w:hanging="359"/>
        <w:jc w:val="left"/>
        <w:rPr>
          <w:sz w:val="22"/>
        </w:rPr>
      </w:pPr>
      <w:r>
        <w:rPr>
          <w:spacing w:val="-2"/>
          <w:sz w:val="22"/>
        </w:rPr>
        <w:t>Biologie,</w:t>
      </w:r>
    </w:p>
    <w:p>
      <w:pPr>
        <w:pStyle w:val="ListParagraph"/>
        <w:numPr>
          <w:ilvl w:val="0"/>
          <w:numId w:val="5"/>
        </w:numPr>
        <w:tabs>
          <w:tab w:pos="1145" w:val="left" w:leader="none"/>
        </w:tabs>
        <w:spacing w:line="240" w:lineRule="auto" w:before="1" w:after="0"/>
        <w:ind w:left="1145" w:right="0" w:hanging="359"/>
        <w:jc w:val="left"/>
        <w:rPr>
          <w:sz w:val="22"/>
        </w:rPr>
      </w:pPr>
      <w:r>
        <w:rPr>
          <w:spacing w:val="-2"/>
          <w:sz w:val="22"/>
        </w:rPr>
        <w:t>Pharmacie.</w:t>
      </w:r>
    </w:p>
    <w:p>
      <w:pPr>
        <w:pStyle w:val="Heading1"/>
        <w:numPr>
          <w:ilvl w:val="0"/>
          <w:numId w:val="4"/>
        </w:numPr>
        <w:tabs>
          <w:tab w:pos="694" w:val="left" w:leader="none"/>
        </w:tabs>
        <w:spacing w:line="240" w:lineRule="auto" w:before="252" w:after="0"/>
        <w:ind w:left="694" w:right="0" w:hanging="268"/>
        <w:jc w:val="left"/>
        <w:rPr>
          <w:rFonts w:ascii="Arial"/>
        </w:rPr>
      </w:pPr>
      <w:r>
        <w:rPr>
          <w:rFonts w:ascii="Arial"/>
        </w:rPr>
        <w:t>Les</w:t>
      </w:r>
      <w:r>
        <w:rPr>
          <w:rFonts w:ascii="Arial"/>
          <w:spacing w:val="-8"/>
        </w:rPr>
        <w:t> </w:t>
      </w:r>
      <w:r>
        <w:rPr>
          <w:rFonts w:ascii="Arial"/>
        </w:rPr>
        <w:t>directions</w:t>
      </w:r>
      <w:r>
        <w:rPr>
          <w:rFonts w:ascii="Arial"/>
          <w:spacing w:val="-8"/>
        </w:rPr>
        <w:t> </w:t>
      </w:r>
      <w:r>
        <w:rPr>
          <w:rFonts w:ascii="Arial"/>
          <w:spacing w:val="-2"/>
        </w:rPr>
        <w:t>communes</w:t>
      </w:r>
    </w:p>
    <w:p>
      <w:pPr>
        <w:pStyle w:val="BodyText"/>
        <w:rPr>
          <w:rFonts w:ascii="Arial"/>
          <w:b/>
        </w:rPr>
      </w:pPr>
    </w:p>
    <w:p>
      <w:pPr>
        <w:pStyle w:val="BodyText"/>
        <w:ind w:left="426" w:right="850"/>
        <w:jc w:val="both"/>
      </w:pPr>
      <w:r>
        <w:rPr/>
        <w:t>Les directions communes permettent une unité managériale au sein d’un GHT, laquelle contribue à l’efficacité du pilotage du groupement, tout en conservant un management de proximité dans le respect de l’autonomie juridique et administrative des établissements.</w:t>
      </w:r>
    </w:p>
    <w:p>
      <w:pPr>
        <w:pStyle w:val="BodyText"/>
      </w:pPr>
    </w:p>
    <w:p>
      <w:pPr>
        <w:pStyle w:val="BodyText"/>
        <w:ind w:left="426" w:right="851" w:hanging="1"/>
        <w:jc w:val="both"/>
      </w:pPr>
      <w:r>
        <w:rPr/>
        <w:t>Au</w:t>
      </w:r>
      <w:r>
        <w:rPr>
          <w:spacing w:val="-4"/>
        </w:rPr>
        <w:t> </w:t>
      </w:r>
      <w:r>
        <w:rPr/>
        <w:t>1</w:t>
      </w:r>
      <w:r>
        <w:rPr>
          <w:position w:val="7"/>
          <w:sz w:val="14"/>
        </w:rPr>
        <w:t>er</w:t>
      </w:r>
      <w:r>
        <w:rPr>
          <w:spacing w:val="17"/>
          <w:position w:val="7"/>
          <w:sz w:val="14"/>
        </w:rPr>
        <w:t> </w:t>
      </w:r>
      <w:r>
        <w:rPr/>
        <w:t>janvier</w:t>
      </w:r>
      <w:r>
        <w:rPr>
          <w:spacing w:val="-5"/>
        </w:rPr>
        <w:t> </w:t>
      </w:r>
      <w:r>
        <w:rPr/>
        <w:t>2026,</w:t>
      </w:r>
      <w:r>
        <w:rPr>
          <w:spacing w:val="-5"/>
        </w:rPr>
        <w:t> </w:t>
      </w:r>
      <w:r>
        <w:rPr/>
        <w:t>un</w:t>
      </w:r>
      <w:r>
        <w:rPr>
          <w:spacing w:val="-5"/>
        </w:rPr>
        <w:t> </w:t>
      </w:r>
      <w:r>
        <w:rPr/>
        <w:t>quart</w:t>
      </w:r>
      <w:r>
        <w:rPr>
          <w:spacing w:val="-5"/>
        </w:rPr>
        <w:t> </w:t>
      </w:r>
      <w:r>
        <w:rPr/>
        <w:t>des</w:t>
      </w:r>
      <w:r>
        <w:rPr>
          <w:spacing w:val="-4"/>
        </w:rPr>
        <w:t> </w:t>
      </w:r>
      <w:r>
        <w:rPr/>
        <w:t>136</w:t>
      </w:r>
      <w:r>
        <w:rPr>
          <w:spacing w:val="-6"/>
        </w:rPr>
        <w:t> </w:t>
      </w:r>
      <w:r>
        <w:rPr/>
        <w:t>GHT</w:t>
      </w:r>
      <w:r>
        <w:rPr>
          <w:spacing w:val="-5"/>
        </w:rPr>
        <w:t> </w:t>
      </w:r>
      <w:r>
        <w:rPr/>
        <w:t>connait</w:t>
      </w:r>
      <w:r>
        <w:rPr>
          <w:spacing w:val="-3"/>
        </w:rPr>
        <w:t> </w:t>
      </w:r>
      <w:r>
        <w:rPr/>
        <w:t>une</w:t>
      </w:r>
      <w:r>
        <w:rPr>
          <w:spacing w:val="-5"/>
        </w:rPr>
        <w:t> </w:t>
      </w:r>
      <w:r>
        <w:rPr/>
        <w:t>situation</w:t>
      </w:r>
      <w:r>
        <w:rPr>
          <w:spacing w:val="-5"/>
        </w:rPr>
        <w:t> </w:t>
      </w:r>
      <w:r>
        <w:rPr/>
        <w:t>d’unité</w:t>
      </w:r>
      <w:r>
        <w:rPr>
          <w:spacing w:val="-5"/>
        </w:rPr>
        <w:t> </w:t>
      </w:r>
      <w:r>
        <w:rPr/>
        <w:t>managériale</w:t>
      </w:r>
      <w:r>
        <w:rPr>
          <w:spacing w:val="-5"/>
        </w:rPr>
        <w:t> </w:t>
      </w:r>
      <w:r>
        <w:rPr/>
        <w:t>intégrale à l’appui d’une direction commune concernant l’ensemble des activités sanitaires du </w:t>
      </w:r>
      <w:r>
        <w:rPr>
          <w:spacing w:val="-2"/>
        </w:rPr>
        <w:t>groupement.</w:t>
      </w:r>
    </w:p>
    <w:p>
      <w:pPr>
        <w:pStyle w:val="BodyText"/>
        <w:spacing w:before="253"/>
        <w:ind w:left="426" w:right="853"/>
        <w:jc w:val="both"/>
      </w:pPr>
      <w:r>
        <w:rPr/>
        <w:t>Je souhaite que lors de toute vacance de poste, la mise en place d’une direction commune soit la règle.</w:t>
      </w:r>
    </w:p>
    <w:p>
      <w:pPr>
        <w:pStyle w:val="BodyText"/>
      </w:pPr>
    </w:p>
    <w:p>
      <w:pPr>
        <w:pStyle w:val="BodyText"/>
        <w:ind w:left="426" w:right="850"/>
        <w:jc w:val="both"/>
      </w:pPr>
      <w:r>
        <w:rPr/>
        <w:t>Vous vous attacherez donc à ouvrir systématiquement un dialogue avec les présidents des conseils de surveillance des établissements concernés.</w:t>
      </w:r>
    </w:p>
    <w:p>
      <w:pPr>
        <w:pStyle w:val="BodyText"/>
      </w:pPr>
    </w:p>
    <w:p>
      <w:pPr>
        <w:pStyle w:val="BodyText"/>
        <w:ind w:left="426" w:right="851"/>
        <w:jc w:val="both"/>
      </w:pPr>
      <w:r>
        <w:rPr/>
        <w:t>Le processus d’instauration de la direction commune sera mis en œuvre dans les meilleurs délais. La concrétisation opérationnelle de la nouvelle direction commune fera l’objet, le cas échéant, d’un appui de la part de l’ARS sur les dimensions politiques et managériales.</w:t>
      </w:r>
    </w:p>
    <w:p>
      <w:pPr>
        <w:pStyle w:val="BodyText"/>
      </w:pPr>
    </w:p>
    <w:p>
      <w:pPr>
        <w:pStyle w:val="BodyText"/>
      </w:pPr>
    </w:p>
    <w:p>
      <w:pPr>
        <w:pStyle w:val="Heading1"/>
        <w:numPr>
          <w:ilvl w:val="0"/>
          <w:numId w:val="4"/>
        </w:numPr>
        <w:tabs>
          <w:tab w:pos="682" w:val="left" w:leader="none"/>
        </w:tabs>
        <w:spacing w:line="240" w:lineRule="auto" w:before="0" w:after="0"/>
        <w:ind w:left="682" w:right="0" w:hanging="256"/>
        <w:jc w:val="left"/>
        <w:rPr>
          <w:rFonts w:ascii="Arial" w:hAnsi="Arial"/>
        </w:rPr>
      </w:pPr>
      <w:r>
        <w:rPr>
          <w:rFonts w:ascii="Arial" w:hAnsi="Arial"/>
        </w:rPr>
        <w:t>Les</w:t>
      </w:r>
      <w:r>
        <w:rPr>
          <w:rFonts w:ascii="Arial" w:hAnsi="Arial"/>
          <w:spacing w:val="-7"/>
        </w:rPr>
        <w:t> </w:t>
      </w:r>
      <w:r>
        <w:rPr>
          <w:rFonts w:ascii="Arial" w:hAnsi="Arial"/>
        </w:rPr>
        <w:t>activités</w:t>
      </w:r>
      <w:r>
        <w:rPr>
          <w:rFonts w:ascii="Arial" w:hAnsi="Arial"/>
          <w:spacing w:val="-6"/>
        </w:rPr>
        <w:t> </w:t>
      </w:r>
      <w:r>
        <w:rPr>
          <w:rFonts w:ascii="Arial" w:hAnsi="Arial"/>
          <w:spacing w:val="-2"/>
        </w:rPr>
        <w:t>mutualisées</w:t>
      </w:r>
    </w:p>
    <w:p>
      <w:pPr>
        <w:pStyle w:val="BodyText"/>
        <w:rPr>
          <w:rFonts w:ascii="Arial"/>
          <w:b/>
        </w:rPr>
      </w:pPr>
    </w:p>
    <w:p>
      <w:pPr>
        <w:pStyle w:val="BodyText"/>
        <w:ind w:left="426" w:right="850"/>
        <w:jc w:val="both"/>
      </w:pPr>
      <w:r>
        <w:rPr/>
        <w:t>L’article L. 6132-3 code de la santé publique prévoit deux types de mutualisation à caractère obligatoire au sein des GHT :</w:t>
      </w:r>
    </w:p>
    <w:p>
      <w:pPr>
        <w:pStyle w:val="ListParagraph"/>
        <w:numPr>
          <w:ilvl w:val="1"/>
          <w:numId w:val="4"/>
        </w:numPr>
        <w:tabs>
          <w:tab w:pos="1146" w:val="left" w:leader="none"/>
        </w:tabs>
        <w:spacing w:line="240" w:lineRule="auto" w:before="120" w:after="0"/>
        <w:ind w:left="1146" w:right="849" w:hanging="360"/>
        <w:jc w:val="both"/>
        <w:rPr>
          <w:sz w:val="22"/>
        </w:rPr>
      </w:pPr>
      <w:r>
        <w:rPr>
          <w:sz w:val="22"/>
        </w:rPr>
        <w:t>les</w:t>
      </w:r>
      <w:r>
        <w:rPr>
          <w:spacing w:val="-12"/>
          <w:sz w:val="22"/>
        </w:rPr>
        <w:t> </w:t>
      </w:r>
      <w:r>
        <w:rPr>
          <w:sz w:val="22"/>
        </w:rPr>
        <w:t>mutualisations</w:t>
      </w:r>
      <w:r>
        <w:rPr>
          <w:spacing w:val="-12"/>
          <w:sz w:val="22"/>
        </w:rPr>
        <w:t> </w:t>
      </w:r>
      <w:r>
        <w:rPr>
          <w:sz w:val="22"/>
        </w:rPr>
        <w:t>qui</w:t>
      </w:r>
      <w:r>
        <w:rPr>
          <w:spacing w:val="-12"/>
          <w:sz w:val="22"/>
        </w:rPr>
        <w:t> </w:t>
      </w:r>
      <w:r>
        <w:rPr>
          <w:sz w:val="22"/>
        </w:rPr>
        <w:t>doivent</w:t>
      </w:r>
      <w:r>
        <w:rPr>
          <w:spacing w:val="-13"/>
          <w:sz w:val="22"/>
        </w:rPr>
        <w:t> </w:t>
      </w:r>
      <w:r>
        <w:rPr>
          <w:sz w:val="22"/>
        </w:rPr>
        <w:t>être</w:t>
      </w:r>
      <w:r>
        <w:rPr>
          <w:spacing w:val="-13"/>
          <w:sz w:val="22"/>
        </w:rPr>
        <w:t> </w:t>
      </w:r>
      <w:r>
        <w:rPr>
          <w:sz w:val="22"/>
        </w:rPr>
        <w:t>réalisées</w:t>
      </w:r>
      <w:r>
        <w:rPr>
          <w:spacing w:val="-12"/>
          <w:sz w:val="22"/>
        </w:rPr>
        <w:t> </w:t>
      </w:r>
      <w:r>
        <w:rPr>
          <w:sz w:val="22"/>
        </w:rPr>
        <w:t>sous</w:t>
      </w:r>
      <w:r>
        <w:rPr>
          <w:spacing w:val="-12"/>
          <w:sz w:val="22"/>
        </w:rPr>
        <w:t> </w:t>
      </w:r>
      <w:r>
        <w:rPr>
          <w:sz w:val="22"/>
        </w:rPr>
        <w:t>l’égide</w:t>
      </w:r>
      <w:r>
        <w:rPr>
          <w:spacing w:val="-13"/>
          <w:sz w:val="22"/>
        </w:rPr>
        <w:t> </w:t>
      </w:r>
      <w:r>
        <w:rPr>
          <w:sz w:val="22"/>
        </w:rPr>
        <w:t>de</w:t>
      </w:r>
      <w:r>
        <w:rPr>
          <w:spacing w:val="-13"/>
          <w:sz w:val="22"/>
        </w:rPr>
        <w:t> </w:t>
      </w:r>
      <w:r>
        <w:rPr>
          <w:sz w:val="22"/>
        </w:rPr>
        <w:t>l’établissement</w:t>
      </w:r>
      <w:r>
        <w:rPr>
          <w:spacing w:val="-13"/>
          <w:sz w:val="22"/>
        </w:rPr>
        <w:t> </w:t>
      </w:r>
      <w:r>
        <w:rPr>
          <w:sz w:val="22"/>
        </w:rPr>
        <w:t>support</w:t>
      </w:r>
      <w:r>
        <w:rPr>
          <w:spacing w:val="-13"/>
          <w:sz w:val="22"/>
        </w:rPr>
        <w:t> </w:t>
      </w:r>
      <w:r>
        <w:rPr>
          <w:sz w:val="22"/>
        </w:rPr>
        <w:t>qui agit pour le compte des établissements partie</w:t>
      </w:r>
      <w:r>
        <w:rPr>
          <w:spacing w:val="-1"/>
          <w:sz w:val="22"/>
        </w:rPr>
        <w:t> </w:t>
      </w:r>
      <w:r>
        <w:rPr>
          <w:sz w:val="22"/>
        </w:rPr>
        <w:t>: la fonction achats</w:t>
      </w:r>
      <w:r>
        <w:rPr>
          <w:spacing w:val="-1"/>
          <w:sz w:val="22"/>
        </w:rPr>
        <w:t> </w:t>
      </w:r>
      <w:r>
        <w:rPr>
          <w:sz w:val="22"/>
        </w:rPr>
        <w:t>; le système d’information</w:t>
      </w:r>
      <w:r>
        <w:rPr>
          <w:spacing w:val="-15"/>
          <w:sz w:val="22"/>
        </w:rPr>
        <w:t> </w:t>
      </w:r>
      <w:r>
        <w:rPr>
          <w:sz w:val="22"/>
        </w:rPr>
        <w:t>convergent</w:t>
      </w:r>
      <w:r>
        <w:rPr>
          <w:spacing w:val="-15"/>
          <w:sz w:val="22"/>
        </w:rPr>
        <w:t> </w:t>
      </w:r>
      <w:r>
        <w:rPr>
          <w:sz w:val="22"/>
        </w:rPr>
        <w:t>et</w:t>
      </w:r>
      <w:r>
        <w:rPr>
          <w:spacing w:val="-15"/>
          <w:sz w:val="22"/>
        </w:rPr>
        <w:t> </w:t>
      </w:r>
      <w:r>
        <w:rPr>
          <w:sz w:val="22"/>
        </w:rPr>
        <w:t>interopérable</w:t>
      </w:r>
      <w:r>
        <w:rPr>
          <w:spacing w:val="-4"/>
          <w:sz w:val="22"/>
        </w:rPr>
        <w:t> </w:t>
      </w:r>
      <w:r>
        <w:rPr>
          <w:sz w:val="22"/>
        </w:rPr>
        <w:t>;</w:t>
      </w:r>
      <w:r>
        <w:rPr>
          <w:spacing w:val="-15"/>
          <w:sz w:val="22"/>
        </w:rPr>
        <w:t> </w:t>
      </w:r>
      <w:r>
        <w:rPr>
          <w:sz w:val="22"/>
        </w:rPr>
        <w:t>la</w:t>
      </w:r>
      <w:r>
        <w:rPr>
          <w:spacing w:val="-16"/>
          <w:sz w:val="22"/>
        </w:rPr>
        <w:t> </w:t>
      </w:r>
      <w:r>
        <w:rPr>
          <w:sz w:val="22"/>
        </w:rPr>
        <w:t>gestion</w:t>
      </w:r>
      <w:r>
        <w:rPr>
          <w:spacing w:val="-14"/>
          <w:sz w:val="22"/>
        </w:rPr>
        <w:t> </w:t>
      </w:r>
      <w:r>
        <w:rPr>
          <w:sz w:val="22"/>
        </w:rPr>
        <w:t>d’un</w:t>
      </w:r>
      <w:r>
        <w:rPr>
          <w:spacing w:val="-16"/>
          <w:sz w:val="22"/>
        </w:rPr>
        <w:t> </w:t>
      </w:r>
      <w:r>
        <w:rPr>
          <w:sz w:val="22"/>
        </w:rPr>
        <w:t>département</w:t>
      </w:r>
      <w:r>
        <w:rPr>
          <w:spacing w:val="-14"/>
          <w:sz w:val="22"/>
        </w:rPr>
        <w:t> </w:t>
      </w:r>
      <w:r>
        <w:rPr>
          <w:sz w:val="22"/>
        </w:rPr>
        <w:t>de</w:t>
      </w:r>
      <w:r>
        <w:rPr>
          <w:spacing w:val="-15"/>
          <w:sz w:val="22"/>
        </w:rPr>
        <w:t> </w:t>
      </w:r>
      <w:r>
        <w:rPr>
          <w:sz w:val="22"/>
        </w:rPr>
        <w:t>l’information médicale de territoire</w:t>
      </w:r>
      <w:r>
        <w:rPr>
          <w:spacing w:val="-2"/>
          <w:sz w:val="22"/>
        </w:rPr>
        <w:t> </w:t>
      </w:r>
      <w:r>
        <w:rPr>
          <w:sz w:val="22"/>
        </w:rPr>
        <w:t>; la coordination des instituts et écoles</w:t>
      </w:r>
      <w:r>
        <w:rPr>
          <w:spacing w:val="-1"/>
          <w:sz w:val="22"/>
        </w:rPr>
        <w:t> </w:t>
      </w:r>
      <w:r>
        <w:rPr>
          <w:sz w:val="22"/>
        </w:rPr>
        <w:t>et le plan de formation continue et de développement professionnel continu des personnels des établissements partie au groupement ; la définition d’orientations stratégiques communes pour la gestion des ressources humaines médicales ;</w:t>
      </w:r>
    </w:p>
    <w:p>
      <w:pPr>
        <w:pStyle w:val="ListParagraph"/>
        <w:numPr>
          <w:ilvl w:val="1"/>
          <w:numId w:val="4"/>
        </w:numPr>
        <w:tabs>
          <w:tab w:pos="1146" w:val="left" w:leader="none"/>
        </w:tabs>
        <w:spacing w:line="240" w:lineRule="auto" w:before="138" w:after="0"/>
        <w:ind w:left="1146" w:right="850" w:hanging="360"/>
        <w:jc w:val="both"/>
        <w:rPr>
          <w:sz w:val="22"/>
        </w:rPr>
      </w:pPr>
      <w:r>
        <w:rPr>
          <w:sz w:val="22"/>
        </w:rPr>
        <w:t>les</w:t>
      </w:r>
      <w:r>
        <w:rPr>
          <w:spacing w:val="-16"/>
          <w:sz w:val="22"/>
        </w:rPr>
        <w:t> </w:t>
      </w:r>
      <w:r>
        <w:rPr>
          <w:sz w:val="22"/>
        </w:rPr>
        <w:t>coopérations</w:t>
      </w:r>
      <w:r>
        <w:rPr>
          <w:spacing w:val="-15"/>
          <w:sz w:val="22"/>
        </w:rPr>
        <w:t> </w:t>
      </w:r>
      <w:r>
        <w:rPr>
          <w:sz w:val="22"/>
        </w:rPr>
        <w:t>qui</w:t>
      </w:r>
      <w:r>
        <w:rPr>
          <w:spacing w:val="-15"/>
          <w:sz w:val="22"/>
        </w:rPr>
        <w:t> </w:t>
      </w:r>
      <w:r>
        <w:rPr>
          <w:sz w:val="22"/>
        </w:rPr>
        <w:t>doivent</w:t>
      </w:r>
      <w:r>
        <w:rPr>
          <w:spacing w:val="-16"/>
          <w:sz w:val="22"/>
        </w:rPr>
        <w:t> </w:t>
      </w:r>
      <w:r>
        <w:rPr>
          <w:sz w:val="22"/>
        </w:rPr>
        <w:t>être</w:t>
      </w:r>
      <w:r>
        <w:rPr>
          <w:spacing w:val="-15"/>
          <w:sz w:val="22"/>
        </w:rPr>
        <w:t> </w:t>
      </w:r>
      <w:r>
        <w:rPr>
          <w:sz w:val="22"/>
        </w:rPr>
        <w:t>réalisées</w:t>
      </w:r>
      <w:r>
        <w:rPr>
          <w:spacing w:val="-15"/>
          <w:sz w:val="22"/>
        </w:rPr>
        <w:t> </w:t>
      </w:r>
      <w:r>
        <w:rPr>
          <w:sz w:val="22"/>
        </w:rPr>
        <w:t>entre</w:t>
      </w:r>
      <w:r>
        <w:rPr>
          <w:spacing w:val="-15"/>
          <w:sz w:val="22"/>
        </w:rPr>
        <w:t> </w:t>
      </w:r>
      <w:r>
        <w:rPr>
          <w:sz w:val="22"/>
        </w:rPr>
        <w:t>les</w:t>
      </w:r>
      <w:r>
        <w:rPr>
          <w:spacing w:val="-16"/>
          <w:sz w:val="22"/>
        </w:rPr>
        <w:t> </w:t>
      </w:r>
      <w:r>
        <w:rPr>
          <w:sz w:val="22"/>
        </w:rPr>
        <w:t>établissements</w:t>
      </w:r>
      <w:r>
        <w:rPr>
          <w:spacing w:val="-15"/>
          <w:sz w:val="22"/>
        </w:rPr>
        <w:t> </w:t>
      </w:r>
      <w:r>
        <w:rPr>
          <w:sz w:val="22"/>
        </w:rPr>
        <w:t>partie</w:t>
      </w:r>
      <w:r>
        <w:rPr>
          <w:spacing w:val="-15"/>
          <w:sz w:val="22"/>
        </w:rPr>
        <w:t> </w:t>
      </w:r>
      <w:r>
        <w:rPr>
          <w:sz w:val="22"/>
        </w:rPr>
        <w:t>avec</w:t>
      </w:r>
      <w:r>
        <w:rPr>
          <w:spacing w:val="-16"/>
          <w:sz w:val="22"/>
        </w:rPr>
        <w:t> </w:t>
      </w:r>
      <w:r>
        <w:rPr>
          <w:sz w:val="22"/>
        </w:rPr>
        <w:t>ou</w:t>
      </w:r>
      <w:r>
        <w:rPr>
          <w:spacing w:val="-15"/>
          <w:sz w:val="22"/>
        </w:rPr>
        <w:t> </w:t>
      </w:r>
      <w:r>
        <w:rPr>
          <w:sz w:val="22"/>
        </w:rPr>
        <w:t>sans intervention de l’établissement support. Cela concerne l’imagerie diagnostique et interventionnelle, la pharmacie et la biologie médicale. Pour ces fonctions médico-techniques, les enjeux d’effectifs médicaux et de dépenses d’externalisation de certaines activités seront pris en compte pour identifier les bénéfices constatés ou attendus d’une mutualisation.</w:t>
      </w:r>
    </w:p>
    <w:p>
      <w:pPr>
        <w:pStyle w:val="BodyText"/>
      </w:pPr>
    </w:p>
    <w:p>
      <w:pPr>
        <w:pStyle w:val="BodyText"/>
        <w:ind w:left="426" w:right="851"/>
        <w:jc w:val="both"/>
      </w:pPr>
      <w:r>
        <w:rPr/>
        <w:t>À ce titre, les GHT sont des acteurs</w:t>
      </w:r>
      <w:r>
        <w:rPr>
          <w:spacing w:val="-1"/>
        </w:rPr>
        <w:t> </w:t>
      </w:r>
      <w:r>
        <w:rPr/>
        <w:t>clés de l’amélioration de</w:t>
      </w:r>
      <w:r>
        <w:rPr>
          <w:spacing w:val="-1"/>
        </w:rPr>
        <w:t> </w:t>
      </w:r>
      <w:r>
        <w:rPr/>
        <w:t>l’efficience de la gestion interne et de l’amélioration de la qualité et de la gestion des risques des établissements de santé. Leur mission est d’assurer la meilleure intégration possible des fonctions « ressources ».</w:t>
      </w:r>
    </w:p>
    <w:p>
      <w:pPr>
        <w:pStyle w:val="BodyText"/>
        <w:spacing w:after="0"/>
        <w:jc w:val="both"/>
        <w:sectPr>
          <w:pgSz w:w="11910" w:h="16840"/>
          <w:pgMar w:header="0" w:footer="364" w:top="1320" w:bottom="560" w:left="992" w:right="566"/>
        </w:sectPr>
      </w:pPr>
    </w:p>
    <w:p>
      <w:pPr>
        <w:pStyle w:val="BodyText"/>
        <w:spacing w:before="79"/>
        <w:ind w:left="426" w:right="849"/>
        <w:jc w:val="both"/>
      </w:pPr>
      <w:r>
        <w:rPr/>
        <w:t>Afin de s’assurer que tous les GHT ont bien mis en œuvre ces dispositions depuis leur création, les établissements évalueront le niveau de maturité de la gestion intégrée de ces fonctions à l’occasion du bilan qu’ils réaliseront (voir grille en annexe) et détermineront les actions à mettre en œuvre pour l’approfondir, à droit constant. Je souhaite notamment que chaque GHT étudie l’opportunité et la faisabilité de la mutualisation d’au moins une fonction </w:t>
      </w:r>
      <w:r>
        <w:rPr>
          <w:spacing w:val="-2"/>
        </w:rPr>
        <w:t>médico-technique.</w:t>
      </w:r>
    </w:p>
    <w:p>
      <w:pPr>
        <w:pStyle w:val="BodyText"/>
      </w:pPr>
    </w:p>
    <w:p>
      <w:pPr>
        <w:pStyle w:val="BodyText"/>
        <w:ind w:left="426" w:right="850"/>
        <w:jc w:val="both"/>
      </w:pPr>
      <w:r>
        <w:rPr/>
        <w:t>Pour mémoire, la récente instruction relative au financement de l’investissement des </w:t>
      </w:r>
      <w:r>
        <w:rPr>
          <w:spacing w:val="-2"/>
        </w:rPr>
        <w:t>établissements</w:t>
      </w:r>
      <w:r>
        <w:rPr>
          <w:spacing w:val="-5"/>
        </w:rPr>
        <w:t> </w:t>
      </w:r>
      <w:r>
        <w:rPr>
          <w:spacing w:val="-2"/>
        </w:rPr>
        <w:t>de</w:t>
      </w:r>
      <w:r>
        <w:rPr>
          <w:spacing w:val="-6"/>
        </w:rPr>
        <w:t> </w:t>
      </w:r>
      <w:r>
        <w:rPr>
          <w:spacing w:val="-2"/>
        </w:rPr>
        <w:t>santé</w:t>
      </w:r>
      <w:r>
        <w:rPr>
          <w:spacing w:val="-7"/>
        </w:rPr>
        <w:t> </w:t>
      </w:r>
      <w:r>
        <w:rPr>
          <w:spacing w:val="-2"/>
        </w:rPr>
        <w:t>prévoit</w:t>
      </w:r>
      <w:r>
        <w:rPr>
          <w:spacing w:val="-5"/>
        </w:rPr>
        <w:t> </w:t>
      </w:r>
      <w:r>
        <w:rPr>
          <w:spacing w:val="-2"/>
        </w:rPr>
        <w:t>ainsi</w:t>
      </w:r>
      <w:r>
        <w:rPr>
          <w:spacing w:val="-6"/>
        </w:rPr>
        <w:t> </w:t>
      </w:r>
      <w:r>
        <w:rPr>
          <w:spacing w:val="-2"/>
        </w:rPr>
        <w:t>que</w:t>
      </w:r>
      <w:r>
        <w:rPr>
          <w:spacing w:val="-6"/>
        </w:rPr>
        <w:t> </w:t>
      </w:r>
      <w:r>
        <w:rPr>
          <w:spacing w:val="-2"/>
        </w:rPr>
        <w:t>les</w:t>
      </w:r>
      <w:r>
        <w:rPr>
          <w:spacing w:val="-7"/>
        </w:rPr>
        <w:t> </w:t>
      </w:r>
      <w:r>
        <w:rPr>
          <w:spacing w:val="-2"/>
        </w:rPr>
        <w:t>ARS</w:t>
      </w:r>
      <w:r>
        <w:rPr>
          <w:spacing w:val="-6"/>
        </w:rPr>
        <w:t> </w:t>
      </w:r>
      <w:r>
        <w:rPr>
          <w:spacing w:val="-2"/>
        </w:rPr>
        <w:t>veilleront,</w:t>
      </w:r>
      <w:r>
        <w:rPr>
          <w:spacing w:val="-8"/>
        </w:rPr>
        <w:t> </w:t>
      </w:r>
      <w:r>
        <w:rPr>
          <w:spacing w:val="-2"/>
        </w:rPr>
        <w:t>à</w:t>
      </w:r>
      <w:r>
        <w:rPr>
          <w:spacing w:val="-6"/>
        </w:rPr>
        <w:t> </w:t>
      </w:r>
      <w:r>
        <w:rPr>
          <w:spacing w:val="-2"/>
        </w:rPr>
        <w:t>ce</w:t>
      </w:r>
      <w:r>
        <w:rPr>
          <w:spacing w:val="-6"/>
        </w:rPr>
        <w:t> </w:t>
      </w:r>
      <w:r>
        <w:rPr>
          <w:spacing w:val="-2"/>
        </w:rPr>
        <w:t>que</w:t>
      </w:r>
      <w:r>
        <w:rPr>
          <w:spacing w:val="-6"/>
        </w:rPr>
        <w:t> </w:t>
      </w:r>
      <w:r>
        <w:rPr>
          <w:spacing w:val="-2"/>
        </w:rPr>
        <w:t>les</w:t>
      </w:r>
      <w:r>
        <w:rPr>
          <w:spacing w:val="-7"/>
        </w:rPr>
        <w:t> </w:t>
      </w:r>
      <w:r>
        <w:rPr>
          <w:spacing w:val="-2"/>
        </w:rPr>
        <w:t>mesures</w:t>
      </w:r>
      <w:r>
        <w:rPr>
          <w:spacing w:val="-5"/>
        </w:rPr>
        <w:t> </w:t>
      </w:r>
      <w:r>
        <w:rPr>
          <w:spacing w:val="-2"/>
        </w:rPr>
        <w:t>d’efficience</w:t>
      </w:r>
    </w:p>
    <w:p>
      <w:pPr>
        <w:spacing w:before="0"/>
        <w:ind w:left="426" w:right="852" w:firstLine="0"/>
        <w:jc w:val="both"/>
        <w:rPr>
          <w:sz w:val="22"/>
        </w:rPr>
      </w:pPr>
      <w:r>
        <w:rPr>
          <w:sz w:val="22"/>
        </w:rPr>
        <w:t>«</w:t>
      </w:r>
      <w:r>
        <w:rPr>
          <w:spacing w:val="-3"/>
          <w:sz w:val="22"/>
        </w:rPr>
        <w:t> </w:t>
      </w:r>
      <w:r>
        <w:rPr>
          <w:rFonts w:ascii="Arial" w:hAnsi="Arial"/>
          <w:i/>
          <w:sz w:val="22"/>
        </w:rPr>
        <w:t>reposent notamment, pour les établissements publics, sur une mutualisation renforcée des fonctions supports à l’échelle des groupements hospitaliers de territoire (GHT) </w:t>
      </w:r>
      <w:r>
        <w:rPr>
          <w:sz w:val="22"/>
        </w:rPr>
        <w:t>».</w:t>
      </w:r>
    </w:p>
    <w:p>
      <w:pPr>
        <w:pStyle w:val="BodyText"/>
      </w:pPr>
    </w:p>
    <w:p>
      <w:pPr>
        <w:pStyle w:val="BodyText"/>
        <w:ind w:left="426" w:right="849"/>
        <w:jc w:val="both"/>
      </w:pPr>
      <w:r>
        <w:rPr/>
        <w:t>Dans</w:t>
      </w:r>
      <w:r>
        <w:rPr>
          <w:spacing w:val="-11"/>
        </w:rPr>
        <w:t> </w:t>
      </w:r>
      <w:r>
        <w:rPr/>
        <w:t>ce</w:t>
      </w:r>
      <w:r>
        <w:rPr>
          <w:spacing w:val="-12"/>
        </w:rPr>
        <w:t> </w:t>
      </w:r>
      <w:r>
        <w:rPr/>
        <w:t>domaine,</w:t>
      </w:r>
      <w:r>
        <w:rPr>
          <w:spacing w:val="-12"/>
        </w:rPr>
        <w:t> </w:t>
      </w:r>
      <w:r>
        <w:rPr/>
        <w:t>le</w:t>
      </w:r>
      <w:r>
        <w:rPr>
          <w:spacing w:val="-12"/>
        </w:rPr>
        <w:t> </w:t>
      </w:r>
      <w:r>
        <w:rPr/>
        <w:t>partage</w:t>
      </w:r>
      <w:r>
        <w:rPr>
          <w:spacing w:val="-12"/>
        </w:rPr>
        <w:t> </w:t>
      </w:r>
      <w:r>
        <w:rPr/>
        <w:t>des</w:t>
      </w:r>
      <w:r>
        <w:rPr>
          <w:spacing w:val="-11"/>
        </w:rPr>
        <w:t> </w:t>
      </w:r>
      <w:r>
        <w:rPr/>
        <w:t>ressources</w:t>
      </w:r>
      <w:r>
        <w:rPr>
          <w:spacing w:val="-12"/>
        </w:rPr>
        <w:t> </w:t>
      </w:r>
      <w:r>
        <w:rPr/>
        <w:t>techniques</w:t>
      </w:r>
      <w:r>
        <w:rPr>
          <w:spacing w:val="-11"/>
        </w:rPr>
        <w:t> </w:t>
      </w:r>
      <w:r>
        <w:rPr/>
        <w:t>de</w:t>
      </w:r>
      <w:r>
        <w:rPr>
          <w:spacing w:val="-13"/>
        </w:rPr>
        <w:t> </w:t>
      </w:r>
      <w:r>
        <w:rPr/>
        <w:t>maîtrise</w:t>
      </w:r>
      <w:r>
        <w:rPr>
          <w:spacing w:val="-12"/>
        </w:rPr>
        <w:t> </w:t>
      </w:r>
      <w:r>
        <w:rPr/>
        <w:t>d’ouvrage</w:t>
      </w:r>
      <w:r>
        <w:rPr>
          <w:spacing w:val="-12"/>
        </w:rPr>
        <w:t> </w:t>
      </w:r>
      <w:r>
        <w:rPr/>
        <w:t>doit</w:t>
      </w:r>
      <w:r>
        <w:rPr>
          <w:spacing w:val="-13"/>
        </w:rPr>
        <w:t> </w:t>
      </w:r>
      <w:r>
        <w:rPr/>
        <w:t>également être</w:t>
      </w:r>
      <w:r>
        <w:rPr>
          <w:spacing w:val="-1"/>
        </w:rPr>
        <w:t> </w:t>
      </w:r>
      <w:r>
        <w:rPr/>
        <w:t>recherché afin</w:t>
      </w:r>
      <w:r>
        <w:rPr>
          <w:spacing w:val="-1"/>
        </w:rPr>
        <w:t> </w:t>
      </w:r>
      <w:r>
        <w:rPr/>
        <w:t>de</w:t>
      </w:r>
      <w:r>
        <w:rPr>
          <w:spacing w:val="-1"/>
        </w:rPr>
        <w:t> </w:t>
      </w:r>
      <w:r>
        <w:rPr/>
        <w:t>sécuriser</w:t>
      </w:r>
      <w:r>
        <w:rPr>
          <w:spacing w:val="-1"/>
        </w:rPr>
        <w:t> </w:t>
      </w:r>
      <w:r>
        <w:rPr/>
        <w:t>la</w:t>
      </w:r>
      <w:r>
        <w:rPr>
          <w:spacing w:val="-1"/>
        </w:rPr>
        <w:t> </w:t>
      </w:r>
      <w:r>
        <w:rPr/>
        <w:t>trajectoire</w:t>
      </w:r>
      <w:r>
        <w:rPr>
          <w:spacing w:val="-1"/>
        </w:rPr>
        <w:t> </w:t>
      </w:r>
      <w:r>
        <w:rPr/>
        <w:t>des investissements,</w:t>
      </w:r>
      <w:r>
        <w:rPr>
          <w:spacing w:val="-1"/>
        </w:rPr>
        <w:t> </w:t>
      </w:r>
      <w:r>
        <w:rPr/>
        <w:t>tant</w:t>
      </w:r>
      <w:r>
        <w:rPr>
          <w:spacing w:val="-1"/>
        </w:rPr>
        <w:t> </w:t>
      </w:r>
      <w:r>
        <w:rPr/>
        <w:t>sur</w:t>
      </w:r>
      <w:r>
        <w:rPr>
          <w:spacing w:val="-1"/>
        </w:rPr>
        <w:t> </w:t>
      </w:r>
      <w:r>
        <w:rPr/>
        <w:t>le</w:t>
      </w:r>
      <w:r>
        <w:rPr>
          <w:spacing w:val="-1"/>
        </w:rPr>
        <w:t> </w:t>
      </w:r>
      <w:r>
        <w:rPr/>
        <w:t>plan</w:t>
      </w:r>
      <w:r>
        <w:rPr>
          <w:spacing w:val="-1"/>
        </w:rPr>
        <w:t> </w:t>
      </w:r>
      <w:r>
        <w:rPr/>
        <w:t>technique, calendaire</w:t>
      </w:r>
      <w:r>
        <w:rPr>
          <w:spacing w:val="-12"/>
        </w:rPr>
        <w:t> </w:t>
      </w:r>
      <w:r>
        <w:rPr/>
        <w:t>que</w:t>
      </w:r>
      <w:r>
        <w:rPr>
          <w:spacing w:val="-12"/>
        </w:rPr>
        <w:t> </w:t>
      </w:r>
      <w:r>
        <w:rPr/>
        <w:t>financier.</w:t>
      </w:r>
      <w:r>
        <w:rPr>
          <w:spacing w:val="-13"/>
        </w:rPr>
        <w:t> </w:t>
      </w:r>
      <w:r>
        <w:rPr/>
        <w:t>La</w:t>
      </w:r>
      <w:r>
        <w:rPr>
          <w:spacing w:val="-12"/>
        </w:rPr>
        <w:t> </w:t>
      </w:r>
      <w:r>
        <w:rPr/>
        <w:t>mutualisation</w:t>
      </w:r>
      <w:r>
        <w:rPr>
          <w:spacing w:val="-12"/>
        </w:rPr>
        <w:t> </w:t>
      </w:r>
      <w:r>
        <w:rPr/>
        <w:t>des</w:t>
      </w:r>
      <w:r>
        <w:rPr>
          <w:spacing w:val="-12"/>
        </w:rPr>
        <w:t> </w:t>
      </w:r>
      <w:r>
        <w:rPr/>
        <w:t>compétences</w:t>
      </w:r>
      <w:r>
        <w:rPr>
          <w:spacing w:val="-11"/>
        </w:rPr>
        <w:t> </w:t>
      </w:r>
      <w:r>
        <w:rPr/>
        <w:t>et</w:t>
      </w:r>
      <w:r>
        <w:rPr>
          <w:spacing w:val="-12"/>
        </w:rPr>
        <w:t> </w:t>
      </w:r>
      <w:r>
        <w:rPr/>
        <w:t>de</w:t>
      </w:r>
      <w:r>
        <w:rPr>
          <w:spacing w:val="-12"/>
        </w:rPr>
        <w:t> </w:t>
      </w:r>
      <w:r>
        <w:rPr/>
        <w:t>l’ingénierie</w:t>
      </w:r>
      <w:r>
        <w:rPr>
          <w:spacing w:val="-12"/>
        </w:rPr>
        <w:t> </w:t>
      </w:r>
      <w:r>
        <w:rPr/>
        <w:t>de</w:t>
      </w:r>
      <w:r>
        <w:rPr>
          <w:spacing w:val="-12"/>
        </w:rPr>
        <w:t> </w:t>
      </w:r>
      <w:r>
        <w:rPr/>
        <w:t>projet</w:t>
      </w:r>
      <w:r>
        <w:rPr>
          <w:spacing w:val="-12"/>
        </w:rPr>
        <w:t> </w:t>
      </w:r>
      <w:r>
        <w:rPr/>
        <w:t>permet en effet de renforcer la capacité de pilotage des opérations, de limiter les risques de retard, d’optimiser l’allocation des ressources disponibles et de garantir une meilleure maîtrise des coûts tout au long du cycle de réalisation des projets.</w:t>
      </w:r>
    </w:p>
    <w:p>
      <w:pPr>
        <w:pStyle w:val="BodyText"/>
      </w:pPr>
    </w:p>
    <w:p>
      <w:pPr>
        <w:pStyle w:val="Heading1"/>
        <w:numPr>
          <w:ilvl w:val="0"/>
          <w:numId w:val="4"/>
        </w:numPr>
        <w:tabs>
          <w:tab w:pos="633" w:val="left" w:leader="none"/>
        </w:tabs>
        <w:spacing w:line="240" w:lineRule="auto" w:before="0" w:after="0"/>
        <w:ind w:left="633" w:right="0" w:hanging="207"/>
        <w:jc w:val="left"/>
        <w:rPr>
          <w:rFonts w:ascii="Arial" w:hAnsi="Arial"/>
        </w:rPr>
      </w:pPr>
      <w:r>
        <w:rPr>
          <w:rFonts w:ascii="Arial" w:hAnsi="Arial"/>
        </w:rPr>
        <w:t>Le</w:t>
      </w:r>
      <w:r>
        <w:rPr>
          <w:rFonts w:ascii="Arial" w:hAnsi="Arial"/>
          <w:spacing w:val="-7"/>
        </w:rPr>
        <w:t> </w:t>
      </w:r>
      <w:r>
        <w:rPr>
          <w:rFonts w:ascii="Arial" w:hAnsi="Arial"/>
        </w:rPr>
        <w:t>recours</w:t>
      </w:r>
      <w:r>
        <w:rPr>
          <w:rFonts w:ascii="Arial" w:hAnsi="Arial"/>
          <w:spacing w:val="-7"/>
        </w:rPr>
        <w:t> </w:t>
      </w:r>
      <w:r>
        <w:rPr>
          <w:rFonts w:ascii="Arial" w:hAnsi="Arial"/>
        </w:rPr>
        <w:t>aux</w:t>
      </w:r>
      <w:r>
        <w:rPr>
          <w:rFonts w:ascii="Arial" w:hAnsi="Arial"/>
          <w:spacing w:val="-7"/>
        </w:rPr>
        <w:t> </w:t>
      </w:r>
      <w:r>
        <w:rPr>
          <w:rFonts w:ascii="Arial" w:hAnsi="Arial"/>
        </w:rPr>
        <w:t>dispositifs</w:t>
      </w:r>
      <w:r>
        <w:rPr>
          <w:rFonts w:ascii="Arial" w:hAnsi="Arial"/>
          <w:spacing w:val="-7"/>
        </w:rPr>
        <w:t> </w:t>
      </w:r>
      <w:r>
        <w:rPr>
          <w:rFonts w:ascii="Arial" w:hAnsi="Arial"/>
        </w:rPr>
        <w:t>renforcés</w:t>
      </w:r>
      <w:r>
        <w:rPr>
          <w:rFonts w:ascii="Arial" w:hAnsi="Arial"/>
          <w:spacing w:val="-7"/>
        </w:rPr>
        <w:t> </w:t>
      </w:r>
      <w:r>
        <w:rPr>
          <w:rFonts w:ascii="Arial" w:hAnsi="Arial"/>
        </w:rPr>
        <w:t>de</w:t>
      </w:r>
      <w:r>
        <w:rPr>
          <w:rFonts w:ascii="Arial" w:hAnsi="Arial"/>
          <w:spacing w:val="-7"/>
        </w:rPr>
        <w:t> </w:t>
      </w:r>
      <w:r>
        <w:rPr>
          <w:rFonts w:ascii="Arial" w:hAnsi="Arial"/>
          <w:spacing w:val="-2"/>
        </w:rPr>
        <w:t>mutualisation</w:t>
      </w:r>
    </w:p>
    <w:p>
      <w:pPr>
        <w:pStyle w:val="BodyText"/>
        <w:rPr>
          <w:rFonts w:ascii="Arial"/>
          <w:b/>
        </w:rPr>
      </w:pPr>
    </w:p>
    <w:p>
      <w:pPr>
        <w:pStyle w:val="BodyText"/>
        <w:spacing w:before="1"/>
        <w:ind w:left="426" w:right="649"/>
      </w:pPr>
      <w:r>
        <w:rPr/>
        <w:t>L’article L. 6132-5-1 du code de la santé publique prévoit que les établissements partie à un même GHT peuvent opter, après autorisation du directeur général de l’ARS, pour :</w:t>
      </w:r>
    </w:p>
    <w:p>
      <w:pPr>
        <w:pStyle w:val="ListParagraph"/>
        <w:numPr>
          <w:ilvl w:val="1"/>
          <w:numId w:val="4"/>
        </w:numPr>
        <w:tabs>
          <w:tab w:pos="1146" w:val="left" w:leader="none"/>
        </w:tabs>
        <w:spacing w:line="240" w:lineRule="auto" w:before="0" w:after="0"/>
        <w:ind w:left="1146" w:right="850" w:hanging="360"/>
        <w:jc w:val="left"/>
        <w:rPr>
          <w:sz w:val="22"/>
        </w:rPr>
      </w:pPr>
      <w:r>
        <w:rPr>
          <w:sz w:val="22"/>
        </w:rPr>
        <w:t>l’élaboration</w:t>
      </w:r>
      <w:r>
        <w:rPr>
          <w:spacing w:val="80"/>
          <w:sz w:val="22"/>
        </w:rPr>
        <w:t> </w:t>
      </w:r>
      <w:r>
        <w:rPr>
          <w:sz w:val="22"/>
        </w:rPr>
        <w:t>d’un</w:t>
      </w:r>
      <w:r>
        <w:rPr>
          <w:spacing w:val="80"/>
          <w:sz w:val="22"/>
        </w:rPr>
        <w:t> </w:t>
      </w:r>
      <w:r>
        <w:rPr>
          <w:sz w:val="22"/>
        </w:rPr>
        <w:t>programme</w:t>
      </w:r>
      <w:r>
        <w:rPr>
          <w:spacing w:val="80"/>
          <w:sz w:val="22"/>
        </w:rPr>
        <w:t> </w:t>
      </w:r>
      <w:r>
        <w:rPr>
          <w:sz w:val="22"/>
        </w:rPr>
        <w:t>d'investissement</w:t>
      </w:r>
      <w:r>
        <w:rPr>
          <w:spacing w:val="80"/>
          <w:sz w:val="22"/>
        </w:rPr>
        <w:t> </w:t>
      </w:r>
      <w:r>
        <w:rPr>
          <w:sz w:val="22"/>
        </w:rPr>
        <w:t>ainsi</w:t>
      </w:r>
      <w:r>
        <w:rPr>
          <w:spacing w:val="80"/>
          <w:sz w:val="22"/>
        </w:rPr>
        <w:t> </w:t>
      </w:r>
      <w:r>
        <w:rPr>
          <w:sz w:val="22"/>
        </w:rPr>
        <w:t>que</w:t>
      </w:r>
      <w:r>
        <w:rPr>
          <w:spacing w:val="80"/>
          <w:sz w:val="22"/>
        </w:rPr>
        <w:t> </w:t>
      </w:r>
      <w:r>
        <w:rPr>
          <w:sz w:val="22"/>
        </w:rPr>
        <w:t>d’un</w:t>
      </w:r>
      <w:r>
        <w:rPr>
          <w:spacing w:val="80"/>
          <w:sz w:val="22"/>
        </w:rPr>
        <w:t> </w:t>
      </w:r>
      <w:r>
        <w:rPr>
          <w:sz w:val="22"/>
        </w:rPr>
        <w:t>plan</w:t>
      </w:r>
      <w:r>
        <w:rPr>
          <w:spacing w:val="80"/>
          <w:sz w:val="22"/>
        </w:rPr>
        <w:t> </w:t>
      </w:r>
      <w:r>
        <w:rPr>
          <w:sz w:val="22"/>
        </w:rPr>
        <w:t>global</w:t>
      </w:r>
      <w:r>
        <w:rPr>
          <w:spacing w:val="80"/>
          <w:sz w:val="22"/>
        </w:rPr>
        <w:t> </w:t>
      </w:r>
      <w:r>
        <w:rPr>
          <w:sz w:val="22"/>
        </w:rPr>
        <w:t>de</w:t>
      </w:r>
      <w:r>
        <w:rPr>
          <w:spacing w:val="40"/>
          <w:sz w:val="22"/>
        </w:rPr>
        <w:t> </w:t>
      </w:r>
      <w:r>
        <w:rPr>
          <w:sz w:val="22"/>
        </w:rPr>
        <w:t>financement pluriannuel unique ;</w:t>
      </w:r>
    </w:p>
    <w:p>
      <w:pPr>
        <w:pStyle w:val="ListParagraph"/>
        <w:numPr>
          <w:ilvl w:val="1"/>
          <w:numId w:val="4"/>
        </w:numPr>
        <w:tabs>
          <w:tab w:pos="1146" w:val="left" w:leader="none"/>
        </w:tabs>
        <w:spacing w:line="240" w:lineRule="auto" w:before="0" w:after="0"/>
        <w:ind w:left="1146" w:right="0" w:hanging="360"/>
        <w:jc w:val="left"/>
        <w:rPr>
          <w:sz w:val="22"/>
        </w:rPr>
      </w:pPr>
      <w:r>
        <w:rPr>
          <w:sz w:val="22"/>
        </w:rPr>
        <w:t>la</w:t>
      </w:r>
      <w:r>
        <w:rPr>
          <w:spacing w:val="-7"/>
          <w:sz w:val="22"/>
        </w:rPr>
        <w:t> </w:t>
      </w:r>
      <w:r>
        <w:rPr>
          <w:sz w:val="22"/>
        </w:rPr>
        <w:t>mise</w:t>
      </w:r>
      <w:r>
        <w:rPr>
          <w:spacing w:val="-6"/>
          <w:sz w:val="22"/>
        </w:rPr>
        <w:t> </w:t>
      </w:r>
      <w:r>
        <w:rPr>
          <w:sz w:val="22"/>
        </w:rPr>
        <w:t>en</w:t>
      </w:r>
      <w:r>
        <w:rPr>
          <w:spacing w:val="-6"/>
          <w:sz w:val="22"/>
        </w:rPr>
        <w:t> </w:t>
      </w:r>
      <w:r>
        <w:rPr>
          <w:sz w:val="22"/>
        </w:rPr>
        <w:t>commun</w:t>
      </w:r>
      <w:r>
        <w:rPr>
          <w:spacing w:val="-6"/>
          <w:sz w:val="22"/>
        </w:rPr>
        <w:t> </w:t>
      </w:r>
      <w:r>
        <w:rPr>
          <w:sz w:val="22"/>
        </w:rPr>
        <w:t>de</w:t>
      </w:r>
      <w:r>
        <w:rPr>
          <w:spacing w:val="-6"/>
          <w:sz w:val="22"/>
        </w:rPr>
        <w:t> </w:t>
      </w:r>
      <w:r>
        <w:rPr>
          <w:sz w:val="22"/>
        </w:rPr>
        <w:t>leurs</w:t>
      </w:r>
      <w:r>
        <w:rPr>
          <w:spacing w:val="-7"/>
          <w:sz w:val="22"/>
        </w:rPr>
        <w:t> </w:t>
      </w:r>
      <w:r>
        <w:rPr>
          <w:sz w:val="22"/>
        </w:rPr>
        <w:t>disponibilités</w:t>
      </w:r>
      <w:r>
        <w:rPr>
          <w:spacing w:val="-6"/>
          <w:sz w:val="22"/>
        </w:rPr>
        <w:t> </w:t>
      </w:r>
      <w:r>
        <w:rPr>
          <w:sz w:val="22"/>
        </w:rPr>
        <w:t>déposées</w:t>
      </w:r>
      <w:r>
        <w:rPr>
          <w:spacing w:val="-6"/>
          <w:sz w:val="22"/>
        </w:rPr>
        <w:t> </w:t>
      </w:r>
      <w:r>
        <w:rPr>
          <w:sz w:val="22"/>
        </w:rPr>
        <w:t>auprès</w:t>
      </w:r>
      <w:r>
        <w:rPr>
          <w:spacing w:val="-7"/>
          <w:sz w:val="22"/>
        </w:rPr>
        <w:t> </w:t>
      </w:r>
      <w:r>
        <w:rPr>
          <w:sz w:val="22"/>
        </w:rPr>
        <w:t>de</w:t>
      </w:r>
      <w:r>
        <w:rPr>
          <w:spacing w:val="-6"/>
          <w:sz w:val="22"/>
        </w:rPr>
        <w:t> </w:t>
      </w:r>
      <w:r>
        <w:rPr>
          <w:spacing w:val="-2"/>
          <w:sz w:val="22"/>
        </w:rPr>
        <w:t>l'État.</w:t>
      </w:r>
    </w:p>
    <w:p>
      <w:pPr>
        <w:pStyle w:val="BodyText"/>
        <w:spacing w:before="252"/>
        <w:ind w:left="426" w:right="851"/>
        <w:jc w:val="both"/>
      </w:pPr>
      <w:r>
        <w:rPr/>
        <w:t>La loi prévoit également la possibilité de conclure un contrat pluriannuel d'objectifs et de moyens unique pour l'ensemble des établissements du GHT lequel se</w:t>
      </w:r>
      <w:r>
        <w:rPr>
          <w:spacing w:val="-1"/>
        </w:rPr>
        <w:t> </w:t>
      </w:r>
      <w:r>
        <w:rPr/>
        <w:t>substitue aux contrats pluriannuels d’objectifs et de moyens de chacun des établissements.</w:t>
      </w:r>
    </w:p>
    <w:p>
      <w:pPr>
        <w:pStyle w:val="BodyText"/>
      </w:pPr>
    </w:p>
    <w:p>
      <w:pPr>
        <w:pStyle w:val="BodyText"/>
        <w:ind w:left="426" w:right="649"/>
      </w:pPr>
      <w:r>
        <w:rPr/>
        <w:t>Dans</w:t>
      </w:r>
      <w:r>
        <w:rPr>
          <w:spacing w:val="26"/>
        </w:rPr>
        <w:t> </w:t>
      </w:r>
      <w:r>
        <w:rPr/>
        <w:t>le</w:t>
      </w:r>
      <w:r>
        <w:rPr>
          <w:spacing w:val="26"/>
        </w:rPr>
        <w:t> </w:t>
      </w:r>
      <w:r>
        <w:rPr/>
        <w:t>cadre</w:t>
      </w:r>
      <w:r>
        <w:rPr>
          <w:spacing w:val="26"/>
        </w:rPr>
        <w:t> </w:t>
      </w:r>
      <w:r>
        <w:rPr/>
        <w:t>du</w:t>
      </w:r>
      <w:r>
        <w:rPr>
          <w:spacing w:val="26"/>
        </w:rPr>
        <w:t> </w:t>
      </w:r>
      <w:r>
        <w:rPr/>
        <w:t>bilan</w:t>
      </w:r>
      <w:r>
        <w:rPr>
          <w:spacing w:val="24"/>
        </w:rPr>
        <w:t> </w:t>
      </w:r>
      <w:r>
        <w:rPr/>
        <w:t>qu’il</w:t>
      </w:r>
      <w:r>
        <w:rPr>
          <w:spacing w:val="26"/>
        </w:rPr>
        <w:t> </w:t>
      </w:r>
      <w:r>
        <w:rPr/>
        <w:t>dressera,</w:t>
      </w:r>
      <w:r>
        <w:rPr>
          <w:spacing w:val="26"/>
        </w:rPr>
        <w:t> </w:t>
      </w:r>
      <w:r>
        <w:rPr/>
        <w:t>chaque</w:t>
      </w:r>
      <w:r>
        <w:rPr>
          <w:spacing w:val="24"/>
        </w:rPr>
        <w:t> </w:t>
      </w:r>
      <w:r>
        <w:rPr/>
        <w:t>GHT</w:t>
      </w:r>
      <w:r>
        <w:rPr>
          <w:spacing w:val="26"/>
        </w:rPr>
        <w:t> </w:t>
      </w:r>
      <w:r>
        <w:rPr/>
        <w:t>étudiera</w:t>
      </w:r>
      <w:r>
        <w:rPr>
          <w:spacing w:val="26"/>
        </w:rPr>
        <w:t> </w:t>
      </w:r>
      <w:r>
        <w:rPr/>
        <w:t>l’opportunité</w:t>
      </w:r>
      <w:r>
        <w:rPr>
          <w:spacing w:val="26"/>
        </w:rPr>
        <w:t> </w:t>
      </w:r>
      <w:r>
        <w:rPr/>
        <w:t>de</w:t>
      </w:r>
      <w:r>
        <w:rPr>
          <w:spacing w:val="26"/>
        </w:rPr>
        <w:t> </w:t>
      </w:r>
      <w:r>
        <w:rPr/>
        <w:t>mobiliser</w:t>
      </w:r>
      <w:r>
        <w:rPr>
          <w:spacing w:val="26"/>
        </w:rPr>
        <w:t> </w:t>
      </w:r>
      <w:r>
        <w:rPr/>
        <w:t>ces différentes options et les conditions de leur mise en œuvre.</w:t>
      </w:r>
    </w:p>
    <w:p>
      <w:pPr>
        <w:pStyle w:val="BodyText"/>
      </w:pPr>
    </w:p>
    <w:p>
      <w:pPr>
        <w:pStyle w:val="BodyText"/>
      </w:pPr>
    </w:p>
    <w:p>
      <w:pPr>
        <w:pStyle w:val="Heading1"/>
        <w:rPr>
          <w:rFonts w:ascii="Arial" w:hAnsi="Arial"/>
        </w:rPr>
      </w:pPr>
      <w:r>
        <w:rPr>
          <w:rFonts w:ascii="Arial" w:hAnsi="Arial"/>
          <w:u w:val="single"/>
        </w:rPr>
        <w:t>III/</w:t>
      </w:r>
      <w:r>
        <w:rPr>
          <w:rFonts w:ascii="Arial" w:hAnsi="Arial"/>
          <w:spacing w:val="-6"/>
          <w:u w:val="single"/>
        </w:rPr>
        <w:t> </w:t>
      </w:r>
      <w:r>
        <w:rPr>
          <w:rFonts w:ascii="Arial" w:hAnsi="Arial"/>
          <w:u w:val="single"/>
        </w:rPr>
        <w:t>Soutien</w:t>
      </w:r>
      <w:r>
        <w:rPr>
          <w:rFonts w:ascii="Arial" w:hAnsi="Arial"/>
          <w:spacing w:val="-5"/>
          <w:u w:val="single"/>
        </w:rPr>
        <w:t> </w:t>
      </w:r>
      <w:r>
        <w:rPr>
          <w:rFonts w:ascii="Arial" w:hAnsi="Arial"/>
          <w:u w:val="single"/>
        </w:rPr>
        <w:t>à</w:t>
      </w:r>
      <w:r>
        <w:rPr>
          <w:rFonts w:ascii="Arial" w:hAnsi="Arial"/>
          <w:spacing w:val="-5"/>
          <w:u w:val="single"/>
        </w:rPr>
        <w:t> </w:t>
      </w:r>
      <w:r>
        <w:rPr>
          <w:rFonts w:ascii="Arial" w:hAnsi="Arial"/>
          <w:u w:val="single"/>
        </w:rPr>
        <w:t>la</w:t>
      </w:r>
      <w:r>
        <w:rPr>
          <w:rFonts w:ascii="Arial" w:hAnsi="Arial"/>
          <w:spacing w:val="-6"/>
          <w:u w:val="single"/>
        </w:rPr>
        <w:t> </w:t>
      </w:r>
      <w:r>
        <w:rPr>
          <w:rFonts w:ascii="Arial" w:hAnsi="Arial"/>
          <w:u w:val="single"/>
        </w:rPr>
        <w:t>consolidation</w:t>
      </w:r>
      <w:r>
        <w:rPr>
          <w:rFonts w:ascii="Arial" w:hAnsi="Arial"/>
          <w:spacing w:val="-5"/>
          <w:u w:val="single"/>
        </w:rPr>
        <w:t> </w:t>
      </w:r>
      <w:r>
        <w:rPr>
          <w:rFonts w:ascii="Arial" w:hAnsi="Arial"/>
          <w:u w:val="single"/>
        </w:rPr>
        <w:t>des</w:t>
      </w:r>
      <w:r>
        <w:rPr>
          <w:rFonts w:ascii="Arial" w:hAnsi="Arial"/>
          <w:spacing w:val="-5"/>
          <w:u w:val="single"/>
        </w:rPr>
        <w:t> </w:t>
      </w:r>
      <w:r>
        <w:rPr>
          <w:rFonts w:ascii="Arial" w:hAnsi="Arial"/>
          <w:u w:val="single"/>
        </w:rPr>
        <w:t>GHT</w:t>
      </w:r>
      <w:r>
        <w:rPr>
          <w:rFonts w:ascii="Arial" w:hAnsi="Arial"/>
          <w:spacing w:val="-5"/>
          <w:u w:val="single"/>
        </w:rPr>
        <w:t> </w:t>
      </w:r>
      <w:r>
        <w:rPr>
          <w:rFonts w:ascii="Arial" w:hAnsi="Arial"/>
          <w:u w:val="single"/>
        </w:rPr>
        <w:t>par</w:t>
      </w:r>
      <w:r>
        <w:rPr>
          <w:rFonts w:ascii="Arial" w:hAnsi="Arial"/>
          <w:spacing w:val="-6"/>
          <w:u w:val="single"/>
        </w:rPr>
        <w:t> </w:t>
      </w:r>
      <w:r>
        <w:rPr>
          <w:rFonts w:ascii="Arial" w:hAnsi="Arial"/>
          <w:u w:val="single"/>
        </w:rPr>
        <w:t>les</w:t>
      </w:r>
      <w:r>
        <w:rPr>
          <w:rFonts w:ascii="Arial" w:hAnsi="Arial"/>
          <w:spacing w:val="-5"/>
          <w:u w:val="single"/>
        </w:rPr>
        <w:t> ARS</w:t>
      </w:r>
    </w:p>
    <w:p>
      <w:pPr>
        <w:pStyle w:val="BodyText"/>
        <w:rPr>
          <w:rFonts w:ascii="Arial"/>
          <w:b/>
        </w:rPr>
      </w:pPr>
    </w:p>
    <w:p>
      <w:pPr>
        <w:pStyle w:val="ListParagraph"/>
        <w:numPr>
          <w:ilvl w:val="0"/>
          <w:numId w:val="6"/>
        </w:numPr>
        <w:tabs>
          <w:tab w:pos="682" w:val="left" w:leader="none"/>
        </w:tabs>
        <w:spacing w:line="240" w:lineRule="auto" w:before="1" w:after="0"/>
        <w:ind w:left="682" w:right="0" w:hanging="256"/>
        <w:jc w:val="left"/>
        <w:rPr>
          <w:rFonts w:ascii="Arial" w:hAnsi="Arial"/>
          <w:b/>
          <w:sz w:val="22"/>
        </w:rPr>
      </w:pPr>
      <w:r>
        <w:rPr>
          <w:rFonts w:ascii="Arial" w:hAnsi="Arial"/>
          <w:b/>
          <w:sz w:val="22"/>
        </w:rPr>
        <w:t>Le</w:t>
      </w:r>
      <w:r>
        <w:rPr>
          <w:rFonts w:ascii="Arial" w:hAnsi="Arial"/>
          <w:b/>
          <w:spacing w:val="-11"/>
          <w:sz w:val="22"/>
        </w:rPr>
        <w:t> </w:t>
      </w:r>
      <w:r>
        <w:rPr>
          <w:rFonts w:ascii="Arial" w:hAnsi="Arial"/>
          <w:b/>
          <w:sz w:val="22"/>
        </w:rPr>
        <w:t>dialogue</w:t>
      </w:r>
      <w:r>
        <w:rPr>
          <w:rFonts w:ascii="Arial" w:hAnsi="Arial"/>
          <w:b/>
          <w:spacing w:val="-11"/>
          <w:sz w:val="22"/>
        </w:rPr>
        <w:t> </w:t>
      </w:r>
      <w:r>
        <w:rPr>
          <w:rFonts w:ascii="Arial" w:hAnsi="Arial"/>
          <w:b/>
          <w:sz w:val="22"/>
        </w:rPr>
        <w:t>stratégique</w:t>
      </w:r>
      <w:r>
        <w:rPr>
          <w:rFonts w:ascii="Arial" w:hAnsi="Arial"/>
          <w:b/>
          <w:spacing w:val="-10"/>
          <w:sz w:val="22"/>
        </w:rPr>
        <w:t> </w:t>
      </w:r>
      <w:r>
        <w:rPr>
          <w:rFonts w:ascii="Arial" w:hAnsi="Arial"/>
          <w:b/>
          <w:sz w:val="22"/>
        </w:rPr>
        <w:t>ARS-</w:t>
      </w:r>
      <w:r>
        <w:rPr>
          <w:rFonts w:ascii="Arial" w:hAnsi="Arial"/>
          <w:b/>
          <w:spacing w:val="-5"/>
          <w:sz w:val="22"/>
        </w:rPr>
        <w:t>GHT</w:t>
      </w:r>
    </w:p>
    <w:p>
      <w:pPr>
        <w:pStyle w:val="BodyText"/>
        <w:spacing w:before="252"/>
        <w:ind w:left="426" w:right="850"/>
        <w:jc w:val="both"/>
      </w:pPr>
      <w:r>
        <w:rPr/>
        <w:t>Plusieurs ARS ont installé des dialogues stratégiques au niveau des GHT et en présence de l’ensemble des établissements membres. C’est une pratique que je souhaite voir se systématiser au moins une fois par an afin que soient évoqués le fonctionnement des filières de soins, les progrès pouvant être réalisés dans les parcours des patients, les marges d’efficience</w:t>
      </w:r>
      <w:r>
        <w:rPr>
          <w:spacing w:val="-7"/>
        </w:rPr>
        <w:t> </w:t>
      </w:r>
      <w:r>
        <w:rPr/>
        <w:t>existantes</w:t>
      </w:r>
      <w:r>
        <w:rPr>
          <w:spacing w:val="-5"/>
        </w:rPr>
        <w:t> </w:t>
      </w:r>
      <w:r>
        <w:rPr/>
        <w:t>et</w:t>
      </w:r>
      <w:r>
        <w:rPr>
          <w:spacing w:val="-6"/>
        </w:rPr>
        <w:t> </w:t>
      </w:r>
      <w:r>
        <w:rPr/>
        <w:t>les</w:t>
      </w:r>
      <w:r>
        <w:rPr>
          <w:spacing w:val="-5"/>
        </w:rPr>
        <w:t> </w:t>
      </w:r>
      <w:r>
        <w:rPr/>
        <w:t>moyens</w:t>
      </w:r>
      <w:r>
        <w:rPr>
          <w:spacing w:val="-5"/>
        </w:rPr>
        <w:t> </w:t>
      </w:r>
      <w:r>
        <w:rPr/>
        <w:t>de</w:t>
      </w:r>
      <w:r>
        <w:rPr>
          <w:spacing w:val="-6"/>
        </w:rPr>
        <w:t> </w:t>
      </w:r>
      <w:r>
        <w:rPr/>
        <w:t>les</w:t>
      </w:r>
      <w:r>
        <w:rPr>
          <w:spacing w:val="-5"/>
        </w:rPr>
        <w:t> </w:t>
      </w:r>
      <w:r>
        <w:rPr/>
        <w:t>mobiliser.</w:t>
      </w:r>
      <w:r>
        <w:rPr>
          <w:spacing w:val="-6"/>
        </w:rPr>
        <w:t> </w:t>
      </w:r>
      <w:r>
        <w:rPr/>
        <w:t>Ces</w:t>
      </w:r>
      <w:r>
        <w:rPr>
          <w:spacing w:val="-5"/>
        </w:rPr>
        <w:t> </w:t>
      </w:r>
      <w:r>
        <w:rPr/>
        <w:t>réunions</w:t>
      </w:r>
      <w:r>
        <w:rPr>
          <w:spacing w:val="-5"/>
        </w:rPr>
        <w:t> </w:t>
      </w:r>
      <w:r>
        <w:rPr/>
        <w:t>feront</w:t>
      </w:r>
      <w:r>
        <w:rPr>
          <w:spacing w:val="-6"/>
        </w:rPr>
        <w:t> </w:t>
      </w:r>
      <w:r>
        <w:rPr/>
        <w:t>l’objet</w:t>
      </w:r>
      <w:r>
        <w:rPr>
          <w:spacing w:val="-6"/>
        </w:rPr>
        <w:t> </w:t>
      </w:r>
      <w:r>
        <w:rPr/>
        <w:t>d’un</w:t>
      </w:r>
      <w:r>
        <w:rPr>
          <w:spacing w:val="-6"/>
        </w:rPr>
        <w:t> </w:t>
      </w:r>
      <w:r>
        <w:rPr/>
        <w:t>compte rendu</w:t>
      </w:r>
      <w:r>
        <w:rPr>
          <w:spacing w:val="-15"/>
        </w:rPr>
        <w:t> </w:t>
      </w:r>
      <w:r>
        <w:rPr/>
        <w:t>mettant</w:t>
      </w:r>
      <w:r>
        <w:rPr>
          <w:spacing w:val="-15"/>
        </w:rPr>
        <w:t> </w:t>
      </w:r>
      <w:r>
        <w:rPr/>
        <w:t>en</w:t>
      </w:r>
      <w:r>
        <w:rPr>
          <w:spacing w:val="-15"/>
        </w:rPr>
        <w:t> </w:t>
      </w:r>
      <w:r>
        <w:rPr/>
        <w:t>évidence</w:t>
      </w:r>
      <w:r>
        <w:rPr>
          <w:spacing w:val="-15"/>
        </w:rPr>
        <w:t> </w:t>
      </w:r>
      <w:r>
        <w:rPr/>
        <w:t>les</w:t>
      </w:r>
      <w:r>
        <w:rPr>
          <w:spacing w:val="-15"/>
        </w:rPr>
        <w:t> </w:t>
      </w:r>
      <w:r>
        <w:rPr/>
        <w:t>attentes</w:t>
      </w:r>
      <w:r>
        <w:rPr>
          <w:spacing w:val="-15"/>
        </w:rPr>
        <w:t> </w:t>
      </w:r>
      <w:r>
        <w:rPr/>
        <w:t>de</w:t>
      </w:r>
      <w:r>
        <w:rPr>
          <w:spacing w:val="-15"/>
        </w:rPr>
        <w:t> </w:t>
      </w:r>
      <w:r>
        <w:rPr/>
        <w:t>l’agence</w:t>
      </w:r>
      <w:r>
        <w:rPr>
          <w:spacing w:val="-15"/>
        </w:rPr>
        <w:t> </w:t>
      </w:r>
      <w:r>
        <w:rPr/>
        <w:t>sur</w:t>
      </w:r>
      <w:r>
        <w:rPr>
          <w:spacing w:val="-15"/>
        </w:rPr>
        <w:t> </w:t>
      </w:r>
      <w:r>
        <w:rPr/>
        <w:t>les</w:t>
      </w:r>
      <w:r>
        <w:rPr>
          <w:spacing w:val="-15"/>
        </w:rPr>
        <w:t> </w:t>
      </w:r>
      <w:r>
        <w:rPr/>
        <w:t>principaux</w:t>
      </w:r>
      <w:r>
        <w:rPr>
          <w:spacing w:val="-15"/>
        </w:rPr>
        <w:t> </w:t>
      </w:r>
      <w:r>
        <w:rPr/>
        <w:t>projets</w:t>
      </w:r>
      <w:r>
        <w:rPr>
          <w:spacing w:val="-15"/>
        </w:rPr>
        <w:t> </w:t>
      </w:r>
      <w:r>
        <w:rPr/>
        <w:t>d’intérêt</w:t>
      </w:r>
      <w:r>
        <w:rPr>
          <w:spacing w:val="-16"/>
        </w:rPr>
        <w:t> </w:t>
      </w:r>
      <w:r>
        <w:rPr/>
        <w:t>commun portés au sein du GHT.</w:t>
      </w:r>
    </w:p>
    <w:p>
      <w:pPr>
        <w:pStyle w:val="BodyText"/>
      </w:pPr>
    </w:p>
    <w:p>
      <w:pPr>
        <w:pStyle w:val="BodyText"/>
        <w:spacing w:before="1"/>
        <w:ind w:left="426" w:right="849"/>
        <w:jc w:val="both"/>
      </w:pPr>
      <w:r>
        <w:rPr/>
        <w:t>De</w:t>
      </w:r>
      <w:r>
        <w:rPr>
          <w:spacing w:val="-12"/>
        </w:rPr>
        <w:t> </w:t>
      </w:r>
      <w:r>
        <w:rPr/>
        <w:t>même,</w:t>
      </w:r>
      <w:r>
        <w:rPr>
          <w:spacing w:val="-12"/>
        </w:rPr>
        <w:t> </w:t>
      </w:r>
      <w:r>
        <w:rPr/>
        <w:t>dans</w:t>
      </w:r>
      <w:r>
        <w:rPr>
          <w:spacing w:val="-11"/>
        </w:rPr>
        <w:t> </w:t>
      </w:r>
      <w:r>
        <w:rPr/>
        <w:t>le</w:t>
      </w:r>
      <w:r>
        <w:rPr>
          <w:spacing w:val="-13"/>
        </w:rPr>
        <w:t> </w:t>
      </w:r>
      <w:r>
        <w:rPr/>
        <w:t>dialogue</w:t>
      </w:r>
      <w:r>
        <w:rPr>
          <w:spacing w:val="-12"/>
        </w:rPr>
        <w:t> </w:t>
      </w:r>
      <w:r>
        <w:rPr/>
        <w:t>de</w:t>
      </w:r>
      <w:r>
        <w:rPr>
          <w:spacing w:val="-12"/>
        </w:rPr>
        <w:t> </w:t>
      </w:r>
      <w:r>
        <w:rPr/>
        <w:t>gestion</w:t>
      </w:r>
      <w:r>
        <w:rPr>
          <w:spacing w:val="-12"/>
        </w:rPr>
        <w:t> </w:t>
      </w:r>
      <w:r>
        <w:rPr/>
        <w:t>bilatéral</w:t>
      </w:r>
      <w:r>
        <w:rPr>
          <w:spacing w:val="-13"/>
        </w:rPr>
        <w:t> </w:t>
      </w:r>
      <w:r>
        <w:rPr/>
        <w:t>avec</w:t>
      </w:r>
      <w:r>
        <w:rPr>
          <w:spacing w:val="-11"/>
        </w:rPr>
        <w:t> </w:t>
      </w:r>
      <w:r>
        <w:rPr/>
        <w:t>chacun</w:t>
      </w:r>
      <w:r>
        <w:rPr>
          <w:spacing w:val="-13"/>
        </w:rPr>
        <w:t> </w:t>
      </w:r>
      <w:r>
        <w:rPr/>
        <w:t>des</w:t>
      </w:r>
      <w:r>
        <w:rPr>
          <w:spacing w:val="-11"/>
        </w:rPr>
        <w:t> </w:t>
      </w:r>
      <w:r>
        <w:rPr/>
        <w:t>établissements,</w:t>
      </w:r>
      <w:r>
        <w:rPr>
          <w:spacing w:val="-10"/>
        </w:rPr>
        <w:t> </w:t>
      </w:r>
      <w:r>
        <w:rPr/>
        <w:t>la</w:t>
      </w:r>
      <w:r>
        <w:rPr>
          <w:spacing w:val="-12"/>
        </w:rPr>
        <w:t> </w:t>
      </w:r>
      <w:r>
        <w:rPr/>
        <w:t>dimension territoriale doit systématiquement être abordée. Je souhaite que les établissements partie puissent</w:t>
      </w:r>
      <w:r>
        <w:rPr>
          <w:spacing w:val="-9"/>
        </w:rPr>
        <w:t> </w:t>
      </w:r>
      <w:r>
        <w:rPr/>
        <w:t>exprimer</w:t>
      </w:r>
      <w:r>
        <w:rPr>
          <w:spacing w:val="-7"/>
        </w:rPr>
        <w:t> </w:t>
      </w:r>
      <w:r>
        <w:rPr/>
        <w:t>leur</w:t>
      </w:r>
      <w:r>
        <w:rPr>
          <w:spacing w:val="-8"/>
        </w:rPr>
        <w:t> </w:t>
      </w:r>
      <w:r>
        <w:rPr/>
        <w:t>vision</w:t>
      </w:r>
      <w:r>
        <w:rPr>
          <w:spacing w:val="-7"/>
        </w:rPr>
        <w:t> </w:t>
      </w:r>
      <w:r>
        <w:rPr/>
        <w:t>de</w:t>
      </w:r>
      <w:r>
        <w:rPr>
          <w:spacing w:val="-9"/>
        </w:rPr>
        <w:t> </w:t>
      </w:r>
      <w:r>
        <w:rPr/>
        <w:t>l’organisation</w:t>
      </w:r>
      <w:r>
        <w:rPr>
          <w:spacing w:val="-8"/>
        </w:rPr>
        <w:t> </w:t>
      </w:r>
      <w:r>
        <w:rPr/>
        <w:t>territoriale</w:t>
      </w:r>
      <w:r>
        <w:rPr>
          <w:spacing w:val="-8"/>
        </w:rPr>
        <w:t> </w:t>
      </w:r>
      <w:r>
        <w:rPr/>
        <w:t>et</w:t>
      </w:r>
      <w:r>
        <w:rPr>
          <w:spacing w:val="-10"/>
        </w:rPr>
        <w:t> </w:t>
      </w:r>
      <w:r>
        <w:rPr/>
        <w:t>leur</w:t>
      </w:r>
      <w:r>
        <w:rPr>
          <w:spacing w:val="-7"/>
        </w:rPr>
        <w:t> </w:t>
      </w:r>
      <w:r>
        <w:rPr/>
        <w:t>positionnement</w:t>
      </w:r>
      <w:r>
        <w:rPr>
          <w:spacing w:val="-8"/>
        </w:rPr>
        <w:t> </w:t>
      </w:r>
      <w:r>
        <w:rPr/>
        <w:t>dans</w:t>
      </w:r>
      <w:r>
        <w:rPr>
          <w:spacing w:val="-7"/>
        </w:rPr>
        <w:t> </w:t>
      </w:r>
      <w:r>
        <w:rPr/>
        <w:t>le</w:t>
      </w:r>
      <w:r>
        <w:rPr>
          <w:spacing w:val="-8"/>
        </w:rPr>
        <w:t> </w:t>
      </w:r>
      <w:r>
        <w:rPr>
          <w:spacing w:val="-4"/>
        </w:rPr>
        <w:t>GHT.</w:t>
      </w:r>
    </w:p>
    <w:p>
      <w:pPr>
        <w:pStyle w:val="BodyText"/>
        <w:spacing w:before="252"/>
        <w:ind w:left="426" w:right="852"/>
        <w:jc w:val="both"/>
      </w:pPr>
      <w:r>
        <w:rPr/>
        <w:t>C’est dans ce cadre de dialogues stratégiques que les plans d’actions définis par les GHT feront l’objet d’un suivi par les ARS.</w:t>
      </w:r>
    </w:p>
    <w:p>
      <w:pPr>
        <w:pStyle w:val="BodyText"/>
        <w:spacing w:after="0"/>
        <w:jc w:val="both"/>
        <w:sectPr>
          <w:pgSz w:w="11910" w:h="16840"/>
          <w:pgMar w:header="0" w:footer="364" w:top="1320" w:bottom="560" w:left="992" w:right="566"/>
        </w:sectPr>
      </w:pPr>
    </w:p>
    <w:p>
      <w:pPr>
        <w:pStyle w:val="Heading1"/>
        <w:numPr>
          <w:ilvl w:val="0"/>
          <w:numId w:val="6"/>
        </w:numPr>
        <w:tabs>
          <w:tab w:pos="694" w:val="left" w:leader="none"/>
        </w:tabs>
        <w:spacing w:line="240" w:lineRule="auto" w:before="79" w:after="0"/>
        <w:ind w:left="694" w:right="0" w:hanging="268"/>
        <w:jc w:val="left"/>
        <w:rPr>
          <w:rFonts w:ascii="Arial" w:hAnsi="Arial"/>
        </w:rPr>
      </w:pPr>
      <w:r>
        <w:rPr>
          <w:rFonts w:ascii="Arial" w:hAnsi="Arial"/>
        </w:rPr>
        <w:t>L’évaluation</w:t>
      </w:r>
      <w:r>
        <w:rPr>
          <w:rFonts w:ascii="Arial" w:hAnsi="Arial"/>
          <w:spacing w:val="-8"/>
        </w:rPr>
        <w:t> </w:t>
      </w:r>
      <w:r>
        <w:rPr>
          <w:rFonts w:ascii="Arial" w:hAnsi="Arial"/>
        </w:rPr>
        <w:t>des</w:t>
      </w:r>
      <w:r>
        <w:rPr>
          <w:rFonts w:ascii="Arial" w:hAnsi="Arial"/>
          <w:spacing w:val="-7"/>
        </w:rPr>
        <w:t> </w:t>
      </w:r>
      <w:r>
        <w:rPr>
          <w:rFonts w:ascii="Arial" w:hAnsi="Arial"/>
        </w:rPr>
        <w:t>chefs</w:t>
      </w:r>
      <w:r>
        <w:rPr>
          <w:rFonts w:ascii="Arial" w:hAnsi="Arial"/>
          <w:spacing w:val="-8"/>
        </w:rPr>
        <w:t> </w:t>
      </w:r>
      <w:r>
        <w:rPr>
          <w:rFonts w:ascii="Arial" w:hAnsi="Arial"/>
          <w:spacing w:val="-2"/>
        </w:rPr>
        <w:t>d’établissements</w:t>
      </w:r>
    </w:p>
    <w:p>
      <w:pPr>
        <w:pStyle w:val="BodyText"/>
        <w:rPr>
          <w:rFonts w:ascii="Arial"/>
          <w:b/>
        </w:rPr>
      </w:pPr>
    </w:p>
    <w:p>
      <w:pPr>
        <w:pStyle w:val="BodyText"/>
        <w:ind w:left="426" w:right="849" w:hanging="1"/>
        <w:jc w:val="both"/>
      </w:pPr>
      <w:r>
        <w:rPr/>
        <w:t>Dans</w:t>
      </w:r>
      <w:r>
        <w:rPr>
          <w:spacing w:val="-11"/>
        </w:rPr>
        <w:t> </w:t>
      </w:r>
      <w:r>
        <w:rPr/>
        <w:t>les</w:t>
      </w:r>
      <w:r>
        <w:rPr>
          <w:spacing w:val="-11"/>
        </w:rPr>
        <w:t> </w:t>
      </w:r>
      <w:r>
        <w:rPr/>
        <w:t>objectifs</w:t>
      </w:r>
      <w:r>
        <w:rPr>
          <w:spacing w:val="-11"/>
        </w:rPr>
        <w:t> </w:t>
      </w:r>
      <w:r>
        <w:rPr/>
        <w:t>annuels</w:t>
      </w:r>
      <w:r>
        <w:rPr>
          <w:spacing w:val="-11"/>
        </w:rPr>
        <w:t> </w:t>
      </w:r>
      <w:r>
        <w:rPr/>
        <w:t>que</w:t>
      </w:r>
      <w:r>
        <w:rPr>
          <w:spacing w:val="-12"/>
        </w:rPr>
        <w:t> </w:t>
      </w:r>
      <w:r>
        <w:rPr/>
        <w:t>vous</w:t>
      </w:r>
      <w:r>
        <w:rPr>
          <w:spacing w:val="-11"/>
        </w:rPr>
        <w:t> </w:t>
      </w:r>
      <w:r>
        <w:rPr/>
        <w:t>fixez</w:t>
      </w:r>
      <w:r>
        <w:rPr>
          <w:spacing w:val="-11"/>
        </w:rPr>
        <w:t> </w:t>
      </w:r>
      <w:r>
        <w:rPr/>
        <w:t>à</w:t>
      </w:r>
      <w:r>
        <w:rPr>
          <w:spacing w:val="-12"/>
        </w:rPr>
        <w:t> </w:t>
      </w:r>
      <w:r>
        <w:rPr/>
        <w:t>chaque</w:t>
      </w:r>
      <w:r>
        <w:rPr>
          <w:spacing w:val="-12"/>
        </w:rPr>
        <w:t> </w:t>
      </w:r>
      <w:r>
        <w:rPr/>
        <w:t>chef</w:t>
      </w:r>
      <w:r>
        <w:rPr>
          <w:spacing w:val="-12"/>
        </w:rPr>
        <w:t> </w:t>
      </w:r>
      <w:r>
        <w:rPr/>
        <w:t>d’établissement</w:t>
      </w:r>
      <w:r>
        <w:rPr>
          <w:spacing w:val="-11"/>
        </w:rPr>
        <w:t> </w:t>
      </w:r>
      <w:r>
        <w:rPr/>
        <w:t>et</w:t>
      </w:r>
      <w:r>
        <w:rPr>
          <w:spacing w:val="-12"/>
        </w:rPr>
        <w:t> </w:t>
      </w:r>
      <w:r>
        <w:rPr/>
        <w:t>dans</w:t>
      </w:r>
      <w:r>
        <w:rPr>
          <w:spacing w:val="-11"/>
        </w:rPr>
        <w:t> </w:t>
      </w:r>
      <w:r>
        <w:rPr/>
        <w:t>les</w:t>
      </w:r>
      <w:r>
        <w:rPr>
          <w:spacing w:val="-11"/>
        </w:rPr>
        <w:t> </w:t>
      </w:r>
      <w:r>
        <w:rPr/>
        <w:t>modalités d’attribution des primes issues de la réforme de la haute fonction publique (IFSE, CIA), la dimension territoriale doit prendre toute sa place. Vous tiendrez notamment compte des critères suivants :</w:t>
      </w:r>
    </w:p>
    <w:p>
      <w:pPr>
        <w:pStyle w:val="ListParagraph"/>
        <w:numPr>
          <w:ilvl w:val="1"/>
          <w:numId w:val="6"/>
        </w:numPr>
        <w:tabs>
          <w:tab w:pos="1146" w:val="left" w:leader="none"/>
        </w:tabs>
        <w:spacing w:line="240" w:lineRule="auto" w:before="240" w:after="0"/>
        <w:ind w:left="1146" w:right="852" w:hanging="360"/>
        <w:jc w:val="left"/>
        <w:rPr>
          <w:sz w:val="22"/>
        </w:rPr>
      </w:pPr>
      <w:r>
        <w:rPr>
          <w:sz w:val="22"/>
        </w:rPr>
        <w:t>la</w:t>
      </w:r>
      <w:r>
        <w:rPr>
          <w:spacing w:val="-15"/>
          <w:sz w:val="22"/>
        </w:rPr>
        <w:t> </w:t>
      </w:r>
      <w:r>
        <w:rPr>
          <w:sz w:val="22"/>
        </w:rPr>
        <w:t>transformation</w:t>
      </w:r>
      <w:r>
        <w:rPr>
          <w:spacing w:val="-15"/>
          <w:sz w:val="22"/>
        </w:rPr>
        <w:t> </w:t>
      </w:r>
      <w:r>
        <w:rPr>
          <w:sz w:val="22"/>
        </w:rPr>
        <w:t>des</w:t>
      </w:r>
      <w:r>
        <w:rPr>
          <w:spacing w:val="-15"/>
          <w:sz w:val="22"/>
        </w:rPr>
        <w:t> </w:t>
      </w:r>
      <w:r>
        <w:rPr>
          <w:sz w:val="22"/>
        </w:rPr>
        <w:t>filières</w:t>
      </w:r>
      <w:r>
        <w:rPr>
          <w:spacing w:val="-15"/>
          <w:sz w:val="22"/>
        </w:rPr>
        <w:t> </w:t>
      </w:r>
      <w:r>
        <w:rPr>
          <w:sz w:val="22"/>
        </w:rPr>
        <w:t>et</w:t>
      </w:r>
      <w:r>
        <w:rPr>
          <w:spacing w:val="-15"/>
          <w:sz w:val="22"/>
        </w:rPr>
        <w:t> </w:t>
      </w:r>
      <w:r>
        <w:rPr>
          <w:sz w:val="22"/>
        </w:rPr>
        <w:t>des</w:t>
      </w:r>
      <w:r>
        <w:rPr>
          <w:spacing w:val="-15"/>
          <w:sz w:val="22"/>
        </w:rPr>
        <w:t> </w:t>
      </w:r>
      <w:r>
        <w:rPr>
          <w:sz w:val="22"/>
        </w:rPr>
        <w:t>parcours</w:t>
      </w:r>
      <w:r>
        <w:rPr>
          <w:spacing w:val="-15"/>
          <w:sz w:val="22"/>
        </w:rPr>
        <w:t> </w:t>
      </w:r>
      <w:r>
        <w:rPr>
          <w:sz w:val="22"/>
        </w:rPr>
        <w:t>patients</w:t>
      </w:r>
      <w:r>
        <w:rPr>
          <w:spacing w:val="-15"/>
          <w:sz w:val="22"/>
        </w:rPr>
        <w:t> </w:t>
      </w:r>
      <w:r>
        <w:rPr>
          <w:sz w:val="22"/>
        </w:rPr>
        <w:t>au</w:t>
      </w:r>
      <w:r>
        <w:rPr>
          <w:spacing w:val="-15"/>
          <w:sz w:val="22"/>
        </w:rPr>
        <w:t> </w:t>
      </w:r>
      <w:r>
        <w:rPr>
          <w:sz w:val="22"/>
        </w:rPr>
        <w:t>sein</w:t>
      </w:r>
      <w:r>
        <w:rPr>
          <w:spacing w:val="-15"/>
          <w:sz w:val="22"/>
        </w:rPr>
        <w:t> </w:t>
      </w:r>
      <w:r>
        <w:rPr>
          <w:sz w:val="22"/>
        </w:rPr>
        <w:t>du</w:t>
      </w:r>
      <w:r>
        <w:rPr>
          <w:spacing w:val="-15"/>
          <w:sz w:val="22"/>
        </w:rPr>
        <w:t> </w:t>
      </w:r>
      <w:r>
        <w:rPr>
          <w:sz w:val="22"/>
        </w:rPr>
        <w:t>GHT</w:t>
      </w:r>
      <w:r>
        <w:rPr>
          <w:spacing w:val="-15"/>
          <w:sz w:val="22"/>
        </w:rPr>
        <w:t> </w:t>
      </w:r>
      <w:r>
        <w:rPr>
          <w:sz w:val="22"/>
        </w:rPr>
        <w:t>dans</w:t>
      </w:r>
      <w:r>
        <w:rPr>
          <w:spacing w:val="-15"/>
          <w:sz w:val="22"/>
        </w:rPr>
        <w:t> </w:t>
      </w:r>
      <w:r>
        <w:rPr>
          <w:sz w:val="22"/>
        </w:rPr>
        <w:t>une</w:t>
      </w:r>
      <w:r>
        <w:rPr>
          <w:spacing w:val="-15"/>
          <w:sz w:val="22"/>
        </w:rPr>
        <w:t> </w:t>
      </w:r>
      <w:r>
        <w:rPr>
          <w:sz w:val="22"/>
        </w:rPr>
        <w:t>optique de consolidation de l’offre publique ;</w:t>
      </w:r>
    </w:p>
    <w:p>
      <w:pPr>
        <w:pStyle w:val="ListParagraph"/>
        <w:numPr>
          <w:ilvl w:val="1"/>
          <w:numId w:val="6"/>
        </w:numPr>
        <w:tabs>
          <w:tab w:pos="1146" w:val="left" w:leader="none"/>
        </w:tabs>
        <w:spacing w:line="240" w:lineRule="auto" w:before="0" w:after="0"/>
        <w:ind w:left="1146" w:right="850" w:hanging="360"/>
        <w:jc w:val="left"/>
        <w:rPr>
          <w:sz w:val="22"/>
        </w:rPr>
      </w:pPr>
      <w:r>
        <w:rPr>
          <w:sz w:val="22"/>
        </w:rPr>
        <w:t>la</w:t>
      </w:r>
      <w:r>
        <w:rPr>
          <w:spacing w:val="30"/>
          <w:sz w:val="22"/>
        </w:rPr>
        <w:t> </w:t>
      </w:r>
      <w:r>
        <w:rPr>
          <w:sz w:val="22"/>
        </w:rPr>
        <w:t>mobilisation</w:t>
      </w:r>
      <w:r>
        <w:rPr>
          <w:spacing w:val="30"/>
          <w:sz w:val="22"/>
        </w:rPr>
        <w:t> </w:t>
      </w:r>
      <w:r>
        <w:rPr>
          <w:sz w:val="22"/>
        </w:rPr>
        <w:t>de</w:t>
      </w:r>
      <w:r>
        <w:rPr>
          <w:spacing w:val="30"/>
          <w:sz w:val="22"/>
        </w:rPr>
        <w:t> </w:t>
      </w:r>
      <w:r>
        <w:rPr>
          <w:sz w:val="22"/>
        </w:rPr>
        <w:t>la</w:t>
      </w:r>
      <w:r>
        <w:rPr>
          <w:spacing w:val="30"/>
          <w:sz w:val="22"/>
        </w:rPr>
        <w:t> </w:t>
      </w:r>
      <w:r>
        <w:rPr>
          <w:sz w:val="22"/>
        </w:rPr>
        <w:t>communauté</w:t>
      </w:r>
      <w:r>
        <w:rPr>
          <w:spacing w:val="32"/>
          <w:sz w:val="22"/>
        </w:rPr>
        <w:t> </w:t>
      </w:r>
      <w:r>
        <w:rPr>
          <w:sz w:val="22"/>
        </w:rPr>
        <w:t>hospitalière</w:t>
      </w:r>
      <w:r>
        <w:rPr>
          <w:spacing w:val="31"/>
          <w:sz w:val="22"/>
        </w:rPr>
        <w:t> </w:t>
      </w:r>
      <w:r>
        <w:rPr>
          <w:sz w:val="22"/>
        </w:rPr>
        <w:t>autour</w:t>
      </w:r>
      <w:r>
        <w:rPr>
          <w:spacing w:val="31"/>
          <w:sz w:val="22"/>
        </w:rPr>
        <w:t> </w:t>
      </w:r>
      <w:r>
        <w:rPr>
          <w:sz w:val="22"/>
        </w:rPr>
        <w:t>du</w:t>
      </w:r>
      <w:r>
        <w:rPr>
          <w:spacing w:val="30"/>
          <w:sz w:val="22"/>
        </w:rPr>
        <w:t> </w:t>
      </w:r>
      <w:r>
        <w:rPr>
          <w:sz w:val="22"/>
        </w:rPr>
        <w:t>projet</w:t>
      </w:r>
      <w:r>
        <w:rPr>
          <w:spacing w:val="30"/>
          <w:sz w:val="22"/>
        </w:rPr>
        <w:t> </w:t>
      </w:r>
      <w:r>
        <w:rPr>
          <w:sz w:val="22"/>
        </w:rPr>
        <w:t>médico-soignant</w:t>
      </w:r>
      <w:r>
        <w:rPr>
          <w:spacing w:val="-2"/>
          <w:sz w:val="22"/>
        </w:rPr>
        <w:t> </w:t>
      </w:r>
      <w:r>
        <w:rPr>
          <w:sz w:val="22"/>
        </w:rPr>
        <w:t>de territoire ;</w:t>
      </w:r>
    </w:p>
    <w:p>
      <w:pPr>
        <w:pStyle w:val="ListParagraph"/>
        <w:numPr>
          <w:ilvl w:val="1"/>
          <w:numId w:val="6"/>
        </w:numPr>
        <w:tabs>
          <w:tab w:pos="1145" w:val="left" w:leader="none"/>
        </w:tabs>
        <w:spacing w:line="253" w:lineRule="exact" w:before="0" w:after="0"/>
        <w:ind w:left="1145" w:right="0" w:hanging="359"/>
        <w:jc w:val="left"/>
        <w:rPr>
          <w:sz w:val="22"/>
        </w:rPr>
      </w:pPr>
      <w:r>
        <w:rPr>
          <w:sz w:val="22"/>
        </w:rPr>
        <w:t>le</w:t>
      </w:r>
      <w:r>
        <w:rPr>
          <w:spacing w:val="-8"/>
          <w:sz w:val="22"/>
        </w:rPr>
        <w:t> </w:t>
      </w:r>
      <w:r>
        <w:rPr>
          <w:sz w:val="22"/>
        </w:rPr>
        <w:t>développement</w:t>
      </w:r>
      <w:r>
        <w:rPr>
          <w:spacing w:val="-8"/>
          <w:sz w:val="22"/>
        </w:rPr>
        <w:t> </w:t>
      </w:r>
      <w:r>
        <w:rPr>
          <w:sz w:val="22"/>
        </w:rPr>
        <w:t>des</w:t>
      </w:r>
      <w:r>
        <w:rPr>
          <w:spacing w:val="-7"/>
          <w:sz w:val="22"/>
        </w:rPr>
        <w:t> </w:t>
      </w:r>
      <w:r>
        <w:rPr>
          <w:sz w:val="22"/>
        </w:rPr>
        <w:t>équipes</w:t>
      </w:r>
      <w:r>
        <w:rPr>
          <w:spacing w:val="-8"/>
          <w:sz w:val="22"/>
        </w:rPr>
        <w:t> </w:t>
      </w:r>
      <w:r>
        <w:rPr>
          <w:sz w:val="22"/>
        </w:rPr>
        <w:t>médicales</w:t>
      </w:r>
      <w:r>
        <w:rPr>
          <w:spacing w:val="-8"/>
          <w:sz w:val="22"/>
        </w:rPr>
        <w:t> </w:t>
      </w:r>
      <w:r>
        <w:rPr>
          <w:sz w:val="22"/>
        </w:rPr>
        <w:t>de</w:t>
      </w:r>
      <w:r>
        <w:rPr>
          <w:spacing w:val="-7"/>
          <w:sz w:val="22"/>
        </w:rPr>
        <w:t> </w:t>
      </w:r>
      <w:r>
        <w:rPr>
          <w:sz w:val="22"/>
        </w:rPr>
        <w:t>territoire</w:t>
      </w:r>
      <w:r>
        <w:rPr>
          <w:spacing w:val="-7"/>
          <w:sz w:val="22"/>
        </w:rPr>
        <w:t> </w:t>
      </w:r>
      <w:r>
        <w:rPr>
          <w:spacing w:val="-10"/>
          <w:sz w:val="22"/>
        </w:rPr>
        <w:t>;</w:t>
      </w:r>
    </w:p>
    <w:p>
      <w:pPr>
        <w:pStyle w:val="ListParagraph"/>
        <w:numPr>
          <w:ilvl w:val="1"/>
          <w:numId w:val="6"/>
        </w:numPr>
        <w:tabs>
          <w:tab w:pos="1146" w:val="left" w:leader="none"/>
        </w:tabs>
        <w:spacing w:line="240" w:lineRule="auto" w:before="0" w:after="0"/>
        <w:ind w:left="1146" w:right="851" w:hanging="360"/>
        <w:jc w:val="left"/>
        <w:rPr>
          <w:sz w:val="22"/>
        </w:rPr>
      </w:pPr>
      <w:r>
        <w:rPr>
          <w:sz w:val="22"/>
        </w:rPr>
        <w:t>la</w:t>
      </w:r>
      <w:r>
        <w:rPr>
          <w:spacing w:val="-10"/>
          <w:sz w:val="22"/>
        </w:rPr>
        <w:t> </w:t>
      </w:r>
      <w:r>
        <w:rPr>
          <w:sz w:val="22"/>
        </w:rPr>
        <w:t>mise</w:t>
      </w:r>
      <w:r>
        <w:rPr>
          <w:spacing w:val="-10"/>
          <w:sz w:val="22"/>
        </w:rPr>
        <w:t> </w:t>
      </w:r>
      <w:r>
        <w:rPr>
          <w:sz w:val="22"/>
        </w:rPr>
        <w:t>en</w:t>
      </w:r>
      <w:r>
        <w:rPr>
          <w:spacing w:val="-9"/>
          <w:sz w:val="22"/>
        </w:rPr>
        <w:t> </w:t>
      </w:r>
      <w:r>
        <w:rPr>
          <w:sz w:val="22"/>
        </w:rPr>
        <w:t>œuvre</w:t>
      </w:r>
      <w:r>
        <w:rPr>
          <w:spacing w:val="-10"/>
          <w:sz w:val="22"/>
        </w:rPr>
        <w:t> </w:t>
      </w:r>
      <w:r>
        <w:rPr>
          <w:sz w:val="22"/>
        </w:rPr>
        <w:t>de</w:t>
      </w:r>
      <w:r>
        <w:rPr>
          <w:spacing w:val="-10"/>
          <w:sz w:val="22"/>
        </w:rPr>
        <w:t> </w:t>
      </w:r>
      <w:r>
        <w:rPr>
          <w:sz w:val="22"/>
        </w:rPr>
        <w:t>projets</w:t>
      </w:r>
      <w:r>
        <w:rPr>
          <w:spacing w:val="-10"/>
          <w:sz w:val="22"/>
        </w:rPr>
        <w:t> </w:t>
      </w:r>
      <w:r>
        <w:rPr>
          <w:sz w:val="22"/>
        </w:rPr>
        <w:t>destinés</w:t>
      </w:r>
      <w:r>
        <w:rPr>
          <w:spacing w:val="-10"/>
          <w:sz w:val="22"/>
        </w:rPr>
        <w:t> </w:t>
      </w:r>
      <w:r>
        <w:rPr>
          <w:sz w:val="22"/>
        </w:rPr>
        <w:t>à</w:t>
      </w:r>
      <w:r>
        <w:rPr>
          <w:spacing w:val="-10"/>
          <w:sz w:val="22"/>
        </w:rPr>
        <w:t> </w:t>
      </w:r>
      <w:r>
        <w:rPr>
          <w:sz w:val="22"/>
        </w:rPr>
        <w:t>renforcer</w:t>
      </w:r>
      <w:r>
        <w:rPr>
          <w:spacing w:val="-9"/>
          <w:sz w:val="22"/>
        </w:rPr>
        <w:t> </w:t>
      </w:r>
      <w:r>
        <w:rPr>
          <w:sz w:val="22"/>
        </w:rPr>
        <w:t>la</w:t>
      </w:r>
      <w:r>
        <w:rPr>
          <w:spacing w:val="-10"/>
          <w:sz w:val="22"/>
        </w:rPr>
        <w:t> </w:t>
      </w:r>
      <w:r>
        <w:rPr>
          <w:sz w:val="22"/>
        </w:rPr>
        <w:t>mutualisation</w:t>
      </w:r>
      <w:r>
        <w:rPr>
          <w:spacing w:val="-10"/>
          <w:sz w:val="22"/>
        </w:rPr>
        <w:t> </w:t>
      </w:r>
      <w:r>
        <w:rPr>
          <w:sz w:val="22"/>
        </w:rPr>
        <w:t>des</w:t>
      </w:r>
      <w:r>
        <w:rPr>
          <w:spacing w:val="-10"/>
          <w:sz w:val="22"/>
        </w:rPr>
        <w:t> </w:t>
      </w:r>
      <w:r>
        <w:rPr>
          <w:sz w:val="22"/>
        </w:rPr>
        <w:t>ressources</w:t>
      </w:r>
      <w:r>
        <w:rPr>
          <w:spacing w:val="-10"/>
          <w:sz w:val="22"/>
        </w:rPr>
        <w:t> </w:t>
      </w:r>
      <w:r>
        <w:rPr>
          <w:sz w:val="22"/>
        </w:rPr>
        <w:t>entre établissements du GHT.</w:t>
      </w:r>
    </w:p>
    <w:p>
      <w:pPr>
        <w:pStyle w:val="BodyText"/>
      </w:pPr>
    </w:p>
    <w:p>
      <w:pPr>
        <w:pStyle w:val="Heading1"/>
        <w:numPr>
          <w:ilvl w:val="0"/>
          <w:numId w:val="6"/>
        </w:numPr>
        <w:tabs>
          <w:tab w:pos="681" w:val="left" w:leader="none"/>
        </w:tabs>
        <w:spacing w:line="240" w:lineRule="auto" w:before="1" w:after="0"/>
        <w:ind w:left="681" w:right="0" w:hanging="256"/>
        <w:jc w:val="left"/>
        <w:rPr>
          <w:rFonts w:ascii="Arial" w:hAnsi="Arial"/>
        </w:rPr>
      </w:pPr>
      <w:r>
        <w:rPr>
          <w:rFonts w:ascii="Arial" w:hAnsi="Arial"/>
        </w:rPr>
        <w:t>L’intégration</w:t>
      </w:r>
      <w:r>
        <w:rPr>
          <w:rFonts w:ascii="Arial" w:hAnsi="Arial"/>
          <w:spacing w:val="-9"/>
        </w:rPr>
        <w:t> </w:t>
      </w:r>
      <w:r>
        <w:rPr>
          <w:rFonts w:ascii="Arial" w:hAnsi="Arial"/>
        </w:rPr>
        <w:t>de</w:t>
      </w:r>
      <w:r>
        <w:rPr>
          <w:rFonts w:ascii="Arial" w:hAnsi="Arial"/>
          <w:spacing w:val="-8"/>
        </w:rPr>
        <w:t> </w:t>
      </w:r>
      <w:r>
        <w:rPr>
          <w:rFonts w:ascii="Arial" w:hAnsi="Arial"/>
        </w:rPr>
        <w:t>la</w:t>
      </w:r>
      <w:r>
        <w:rPr>
          <w:rFonts w:ascii="Arial" w:hAnsi="Arial"/>
          <w:spacing w:val="-9"/>
        </w:rPr>
        <w:t> </w:t>
      </w:r>
      <w:r>
        <w:rPr>
          <w:rFonts w:ascii="Arial" w:hAnsi="Arial"/>
        </w:rPr>
        <w:t>dimension</w:t>
      </w:r>
      <w:r>
        <w:rPr>
          <w:rFonts w:ascii="Arial" w:hAnsi="Arial"/>
          <w:spacing w:val="-8"/>
        </w:rPr>
        <w:t> </w:t>
      </w:r>
      <w:r>
        <w:rPr>
          <w:rFonts w:ascii="Arial" w:hAnsi="Arial"/>
        </w:rPr>
        <w:t>territoriale</w:t>
      </w:r>
      <w:r>
        <w:rPr>
          <w:rFonts w:ascii="Arial" w:hAnsi="Arial"/>
          <w:spacing w:val="-8"/>
        </w:rPr>
        <w:t> </w:t>
      </w:r>
      <w:r>
        <w:rPr>
          <w:rFonts w:ascii="Arial" w:hAnsi="Arial"/>
        </w:rPr>
        <w:t>dans</w:t>
      </w:r>
      <w:r>
        <w:rPr>
          <w:rFonts w:ascii="Arial" w:hAnsi="Arial"/>
          <w:spacing w:val="-9"/>
        </w:rPr>
        <w:t> </w:t>
      </w:r>
      <w:r>
        <w:rPr>
          <w:rFonts w:ascii="Arial" w:hAnsi="Arial"/>
        </w:rPr>
        <w:t>l’allocation</w:t>
      </w:r>
      <w:r>
        <w:rPr>
          <w:rFonts w:ascii="Arial" w:hAnsi="Arial"/>
          <w:spacing w:val="-8"/>
        </w:rPr>
        <w:t> </w:t>
      </w:r>
      <w:r>
        <w:rPr>
          <w:rFonts w:ascii="Arial" w:hAnsi="Arial"/>
        </w:rPr>
        <w:t>des</w:t>
      </w:r>
      <w:r>
        <w:rPr>
          <w:rFonts w:ascii="Arial" w:hAnsi="Arial"/>
          <w:spacing w:val="-9"/>
        </w:rPr>
        <w:t> </w:t>
      </w:r>
      <w:r>
        <w:rPr>
          <w:rFonts w:ascii="Arial" w:hAnsi="Arial"/>
          <w:spacing w:val="-2"/>
        </w:rPr>
        <w:t>ressources</w:t>
      </w:r>
    </w:p>
    <w:p>
      <w:pPr>
        <w:pStyle w:val="BodyText"/>
        <w:rPr>
          <w:rFonts w:ascii="Arial"/>
          <w:b/>
        </w:rPr>
      </w:pPr>
    </w:p>
    <w:p>
      <w:pPr>
        <w:pStyle w:val="BodyText"/>
        <w:ind w:left="425" w:right="854"/>
        <w:jc w:val="both"/>
      </w:pPr>
      <w:r>
        <w:rPr/>
        <w:t>Je souhaite que le levier budgétaire soit mobilisé pour une meilleure intégration de la dimension territoriale dans les stratégies des établissements. À ce titre, je vous invite :</w:t>
      </w:r>
    </w:p>
    <w:p>
      <w:pPr>
        <w:pStyle w:val="ListParagraph"/>
        <w:numPr>
          <w:ilvl w:val="1"/>
          <w:numId w:val="6"/>
        </w:numPr>
        <w:tabs>
          <w:tab w:pos="1145" w:val="left" w:leader="none"/>
        </w:tabs>
        <w:spacing w:line="240" w:lineRule="auto" w:before="239" w:after="0"/>
        <w:ind w:left="1145" w:right="850" w:hanging="360"/>
        <w:jc w:val="both"/>
        <w:rPr>
          <w:sz w:val="22"/>
        </w:rPr>
      </w:pPr>
      <w:r>
        <w:rPr>
          <w:sz w:val="22"/>
        </w:rPr>
        <w:t>à renforcer les contreparties posées au versement des aides en trésorerie. À ce titre, vous veillerez à ce que les contrats évoqués dans l’instruction du 9 octobre 2025 destinés à déterminer la trajectoire de redressement des établissements en difficulté financière relative comprennent des engagements tangibles et évaluables en matière d’efficience territoriale (mutualisations renforcées et recompositions des filières de soins au sein du GHT) ;</w:t>
      </w:r>
    </w:p>
    <w:p>
      <w:pPr>
        <w:pStyle w:val="ListParagraph"/>
        <w:numPr>
          <w:ilvl w:val="1"/>
          <w:numId w:val="6"/>
        </w:numPr>
        <w:tabs>
          <w:tab w:pos="1146" w:val="left" w:leader="none"/>
        </w:tabs>
        <w:spacing w:line="240" w:lineRule="auto" w:before="0" w:after="0"/>
        <w:ind w:left="1146" w:right="849" w:hanging="360"/>
        <w:jc w:val="both"/>
        <w:rPr>
          <w:rFonts w:ascii="Arial" w:hAnsi="Arial"/>
          <w:i/>
          <w:sz w:val="22"/>
        </w:rPr>
      </w:pPr>
      <w:r>
        <w:rPr>
          <w:sz w:val="22"/>
        </w:rPr>
        <w:t>à vous assurer que les projets d’investissement intègrent l’efficience territoriale dès leur</w:t>
      </w:r>
      <w:r>
        <w:rPr>
          <w:spacing w:val="-13"/>
          <w:sz w:val="22"/>
        </w:rPr>
        <w:t> </w:t>
      </w:r>
      <w:r>
        <w:rPr>
          <w:sz w:val="22"/>
        </w:rPr>
        <w:t>conception</w:t>
      </w:r>
      <w:r>
        <w:rPr>
          <w:spacing w:val="-13"/>
          <w:sz w:val="22"/>
        </w:rPr>
        <w:t> </w:t>
      </w:r>
      <w:r>
        <w:rPr>
          <w:sz w:val="22"/>
        </w:rPr>
        <w:t>et</w:t>
      </w:r>
      <w:r>
        <w:rPr>
          <w:spacing w:val="-12"/>
          <w:sz w:val="22"/>
        </w:rPr>
        <w:t> </w:t>
      </w:r>
      <w:r>
        <w:rPr>
          <w:sz w:val="22"/>
        </w:rPr>
        <w:t>conditionner</w:t>
      </w:r>
      <w:r>
        <w:rPr>
          <w:spacing w:val="-13"/>
          <w:sz w:val="22"/>
        </w:rPr>
        <w:t> </w:t>
      </w:r>
      <w:r>
        <w:rPr>
          <w:sz w:val="22"/>
        </w:rPr>
        <w:t>les</w:t>
      </w:r>
      <w:r>
        <w:rPr>
          <w:spacing w:val="-12"/>
          <w:sz w:val="22"/>
        </w:rPr>
        <w:t> </w:t>
      </w:r>
      <w:r>
        <w:rPr>
          <w:sz w:val="22"/>
        </w:rPr>
        <w:t>aides</w:t>
      </w:r>
      <w:r>
        <w:rPr>
          <w:spacing w:val="-12"/>
          <w:sz w:val="22"/>
        </w:rPr>
        <w:t> </w:t>
      </w:r>
      <w:r>
        <w:rPr>
          <w:sz w:val="22"/>
        </w:rPr>
        <w:t>à</w:t>
      </w:r>
      <w:r>
        <w:rPr>
          <w:spacing w:val="-13"/>
          <w:sz w:val="22"/>
        </w:rPr>
        <w:t> </w:t>
      </w:r>
      <w:r>
        <w:rPr>
          <w:sz w:val="22"/>
        </w:rPr>
        <w:t>l’investissement</w:t>
      </w:r>
      <w:r>
        <w:rPr>
          <w:spacing w:val="-13"/>
          <w:sz w:val="22"/>
        </w:rPr>
        <w:t> </w:t>
      </w:r>
      <w:r>
        <w:rPr>
          <w:sz w:val="22"/>
        </w:rPr>
        <w:t>à</w:t>
      </w:r>
      <w:r>
        <w:rPr>
          <w:spacing w:val="-13"/>
          <w:sz w:val="22"/>
        </w:rPr>
        <w:t> </w:t>
      </w:r>
      <w:r>
        <w:rPr>
          <w:sz w:val="22"/>
        </w:rPr>
        <w:t>la</w:t>
      </w:r>
      <w:r>
        <w:rPr>
          <w:spacing w:val="-13"/>
          <w:sz w:val="22"/>
        </w:rPr>
        <w:t> </w:t>
      </w:r>
      <w:r>
        <w:rPr>
          <w:sz w:val="22"/>
        </w:rPr>
        <w:t>présentation</w:t>
      </w:r>
      <w:r>
        <w:rPr>
          <w:spacing w:val="-13"/>
          <w:sz w:val="22"/>
        </w:rPr>
        <w:t> </w:t>
      </w:r>
      <w:r>
        <w:rPr>
          <w:sz w:val="22"/>
        </w:rPr>
        <w:t>d’objectifs </w:t>
      </w:r>
      <w:r>
        <w:rPr>
          <w:spacing w:val="-4"/>
          <w:sz w:val="22"/>
        </w:rPr>
        <w:t>précis</w:t>
      </w:r>
      <w:r>
        <w:rPr>
          <w:spacing w:val="-6"/>
          <w:sz w:val="22"/>
        </w:rPr>
        <w:t> </w:t>
      </w:r>
      <w:r>
        <w:rPr>
          <w:spacing w:val="-4"/>
          <w:sz w:val="22"/>
        </w:rPr>
        <w:t>en</w:t>
      </w:r>
      <w:r>
        <w:rPr>
          <w:spacing w:val="-6"/>
          <w:sz w:val="22"/>
        </w:rPr>
        <w:t> </w:t>
      </w:r>
      <w:r>
        <w:rPr>
          <w:spacing w:val="-4"/>
          <w:sz w:val="22"/>
        </w:rPr>
        <w:t>la matière</w:t>
      </w:r>
      <w:r>
        <w:rPr>
          <w:spacing w:val="-6"/>
          <w:sz w:val="22"/>
        </w:rPr>
        <w:t> </w:t>
      </w:r>
      <w:r>
        <w:rPr>
          <w:spacing w:val="-4"/>
          <w:sz w:val="22"/>
        </w:rPr>
        <w:t>conformément</w:t>
      </w:r>
      <w:r>
        <w:rPr>
          <w:spacing w:val="-6"/>
          <w:sz w:val="22"/>
        </w:rPr>
        <w:t> </w:t>
      </w:r>
      <w:r>
        <w:rPr>
          <w:spacing w:val="-4"/>
          <w:sz w:val="22"/>
        </w:rPr>
        <w:t>au</w:t>
      </w:r>
      <w:r>
        <w:rPr>
          <w:spacing w:val="-6"/>
          <w:sz w:val="22"/>
        </w:rPr>
        <w:t> </w:t>
      </w:r>
      <w:r>
        <w:rPr>
          <w:spacing w:val="-4"/>
          <w:sz w:val="22"/>
        </w:rPr>
        <w:t>II/</w:t>
      </w:r>
      <w:r>
        <w:rPr>
          <w:spacing w:val="-6"/>
          <w:sz w:val="22"/>
        </w:rPr>
        <w:t> </w:t>
      </w:r>
      <w:r>
        <w:rPr>
          <w:spacing w:val="-4"/>
          <w:sz w:val="22"/>
        </w:rPr>
        <w:t>de</w:t>
      </w:r>
      <w:r>
        <w:rPr>
          <w:spacing w:val="-6"/>
          <w:sz w:val="22"/>
        </w:rPr>
        <w:t> </w:t>
      </w:r>
      <w:r>
        <w:rPr>
          <w:spacing w:val="-4"/>
          <w:sz w:val="22"/>
        </w:rPr>
        <w:t>l’instruction</w:t>
      </w:r>
      <w:r>
        <w:rPr>
          <w:spacing w:val="-6"/>
          <w:sz w:val="22"/>
        </w:rPr>
        <w:t> </w:t>
      </w:r>
      <w:r>
        <w:rPr>
          <w:spacing w:val="-4"/>
          <w:sz w:val="22"/>
        </w:rPr>
        <w:t>interministérielle</w:t>
      </w:r>
      <w:r>
        <w:rPr>
          <w:spacing w:val="-6"/>
          <w:sz w:val="22"/>
        </w:rPr>
        <w:t> </w:t>
      </w:r>
      <w:r>
        <w:rPr>
          <w:spacing w:val="-4"/>
          <w:sz w:val="22"/>
        </w:rPr>
        <w:t>du</w:t>
      </w:r>
      <w:r>
        <w:rPr>
          <w:spacing w:val="-6"/>
          <w:sz w:val="22"/>
        </w:rPr>
        <w:t> </w:t>
      </w:r>
      <w:r>
        <w:rPr>
          <w:spacing w:val="-4"/>
          <w:sz w:val="22"/>
        </w:rPr>
        <w:t>11 mai</w:t>
      </w:r>
      <w:r>
        <w:rPr>
          <w:spacing w:val="-6"/>
          <w:sz w:val="22"/>
        </w:rPr>
        <w:t> </w:t>
      </w:r>
      <w:r>
        <w:rPr>
          <w:spacing w:val="-4"/>
          <w:sz w:val="22"/>
        </w:rPr>
        <w:t>2026. </w:t>
      </w:r>
      <w:r>
        <w:rPr>
          <w:sz w:val="22"/>
        </w:rPr>
        <w:t>Au titre du recours aux dispositifs optionnels, il est également rappelé que cette instruction prévoit que «</w:t>
      </w:r>
      <w:r>
        <w:rPr>
          <w:spacing w:val="-3"/>
          <w:sz w:val="22"/>
        </w:rPr>
        <w:t> </w:t>
      </w:r>
      <w:r>
        <w:rPr>
          <w:rFonts w:ascii="Arial" w:hAnsi="Arial"/>
          <w:i/>
          <w:sz w:val="22"/>
        </w:rPr>
        <w:t>lorsque la maturité du projet médico-soignant de territoire le permet, les ARS accompagneront les établissements membres afin de favoriser l'élaboration d’un programme d'investissement unique au sein du GHT ».</w:t>
      </w:r>
    </w:p>
    <w:p>
      <w:pPr>
        <w:pStyle w:val="BodyText"/>
        <w:spacing w:before="1"/>
        <w:rPr>
          <w:rFonts w:ascii="Arial"/>
          <w:i/>
        </w:rPr>
      </w:pPr>
    </w:p>
    <w:p>
      <w:pPr>
        <w:pStyle w:val="BodyText"/>
        <w:ind w:left="426" w:right="849"/>
        <w:jc w:val="both"/>
      </w:pPr>
      <w:r>
        <w:rPr/>
        <w:t>La dimension territoriale est à prendre en compte également dans les autres vecteurs de financement autant que de possible.</w:t>
      </w:r>
    </w:p>
    <w:p>
      <w:pPr>
        <w:pStyle w:val="BodyText"/>
      </w:pPr>
    </w:p>
    <w:p>
      <w:pPr>
        <w:pStyle w:val="BodyText"/>
      </w:pPr>
    </w:p>
    <w:p>
      <w:pPr>
        <w:pStyle w:val="Heading1"/>
        <w:jc w:val="both"/>
        <w:rPr>
          <w:rFonts w:ascii="Arial" w:hAnsi="Arial"/>
        </w:rPr>
      </w:pPr>
      <w:r>
        <w:rPr>
          <w:rFonts w:ascii="Arial" w:hAnsi="Arial"/>
          <w:u w:val="single"/>
        </w:rPr>
        <w:t>IV/</w:t>
      </w:r>
      <w:r>
        <w:rPr>
          <w:rFonts w:ascii="Arial" w:hAnsi="Arial"/>
          <w:spacing w:val="-6"/>
          <w:u w:val="single"/>
        </w:rPr>
        <w:t> </w:t>
      </w:r>
      <w:r>
        <w:rPr>
          <w:rFonts w:ascii="Arial" w:hAnsi="Arial"/>
          <w:u w:val="single"/>
        </w:rPr>
        <w:t>Livrable</w:t>
      </w:r>
      <w:r>
        <w:rPr>
          <w:rFonts w:ascii="Arial" w:hAnsi="Arial"/>
          <w:spacing w:val="-5"/>
          <w:u w:val="single"/>
        </w:rPr>
        <w:t> </w:t>
      </w:r>
      <w:r>
        <w:rPr>
          <w:rFonts w:ascii="Arial" w:hAnsi="Arial"/>
          <w:u w:val="single"/>
        </w:rPr>
        <w:t>et</w:t>
      </w:r>
      <w:r>
        <w:rPr>
          <w:rFonts w:ascii="Arial" w:hAnsi="Arial"/>
          <w:spacing w:val="-5"/>
          <w:u w:val="single"/>
        </w:rPr>
        <w:t> </w:t>
      </w:r>
      <w:r>
        <w:rPr>
          <w:rFonts w:ascii="Arial" w:hAnsi="Arial"/>
          <w:u w:val="single"/>
        </w:rPr>
        <w:t>calendrier</w:t>
      </w:r>
      <w:r>
        <w:rPr>
          <w:rFonts w:ascii="Arial" w:hAnsi="Arial"/>
          <w:spacing w:val="-6"/>
          <w:u w:val="single"/>
        </w:rPr>
        <w:t> </w:t>
      </w:r>
      <w:r>
        <w:rPr>
          <w:rFonts w:ascii="Arial" w:hAnsi="Arial"/>
          <w:u w:val="single"/>
        </w:rPr>
        <w:t>de</w:t>
      </w:r>
      <w:r>
        <w:rPr>
          <w:rFonts w:ascii="Arial" w:hAnsi="Arial"/>
          <w:spacing w:val="-6"/>
          <w:u w:val="single"/>
        </w:rPr>
        <w:t> </w:t>
      </w:r>
      <w:r>
        <w:rPr>
          <w:rFonts w:ascii="Arial" w:hAnsi="Arial"/>
          <w:u w:val="single"/>
        </w:rPr>
        <w:t>mise</w:t>
      </w:r>
      <w:r>
        <w:rPr>
          <w:rFonts w:ascii="Arial" w:hAnsi="Arial"/>
          <w:spacing w:val="-5"/>
          <w:u w:val="single"/>
        </w:rPr>
        <w:t> </w:t>
      </w:r>
      <w:r>
        <w:rPr>
          <w:rFonts w:ascii="Arial" w:hAnsi="Arial"/>
          <w:u w:val="single"/>
        </w:rPr>
        <w:t>en</w:t>
      </w:r>
      <w:r>
        <w:rPr>
          <w:rFonts w:ascii="Arial" w:hAnsi="Arial"/>
          <w:spacing w:val="-5"/>
          <w:u w:val="single"/>
        </w:rPr>
        <w:t> </w:t>
      </w:r>
      <w:r>
        <w:rPr>
          <w:rFonts w:ascii="Arial" w:hAnsi="Arial"/>
          <w:spacing w:val="-2"/>
          <w:u w:val="single"/>
        </w:rPr>
        <w:t>œuvre</w:t>
      </w:r>
    </w:p>
    <w:p>
      <w:pPr>
        <w:pStyle w:val="BodyText"/>
        <w:spacing w:before="252"/>
        <w:ind w:left="426"/>
      </w:pPr>
      <w:r>
        <w:rPr/>
        <w:t>Vous</w:t>
      </w:r>
      <w:r>
        <w:rPr>
          <w:spacing w:val="-7"/>
        </w:rPr>
        <w:t> </w:t>
      </w:r>
      <w:r>
        <w:rPr/>
        <w:t>demanderez</w:t>
      </w:r>
      <w:r>
        <w:rPr>
          <w:spacing w:val="-6"/>
        </w:rPr>
        <w:t> </w:t>
      </w:r>
      <w:r>
        <w:rPr/>
        <w:t>à</w:t>
      </w:r>
      <w:r>
        <w:rPr>
          <w:spacing w:val="-6"/>
        </w:rPr>
        <w:t> </w:t>
      </w:r>
      <w:r>
        <w:rPr/>
        <w:t>chaque</w:t>
      </w:r>
      <w:r>
        <w:rPr>
          <w:spacing w:val="-7"/>
        </w:rPr>
        <w:t> </w:t>
      </w:r>
      <w:r>
        <w:rPr/>
        <w:t>GHT</w:t>
      </w:r>
      <w:r>
        <w:rPr>
          <w:spacing w:val="-5"/>
        </w:rPr>
        <w:t> </w:t>
      </w:r>
      <w:r>
        <w:rPr/>
        <w:t>de</w:t>
      </w:r>
      <w:r>
        <w:rPr>
          <w:spacing w:val="-6"/>
        </w:rPr>
        <w:t> </w:t>
      </w:r>
      <w:r>
        <w:rPr/>
        <w:t>réaliser</w:t>
      </w:r>
      <w:r>
        <w:rPr>
          <w:spacing w:val="-6"/>
        </w:rPr>
        <w:t> </w:t>
      </w:r>
      <w:r>
        <w:rPr>
          <w:spacing w:val="-10"/>
        </w:rPr>
        <w:t>:</w:t>
      </w:r>
    </w:p>
    <w:p>
      <w:pPr>
        <w:pStyle w:val="BodyText"/>
      </w:pPr>
    </w:p>
    <w:p>
      <w:pPr>
        <w:pStyle w:val="ListParagraph"/>
        <w:numPr>
          <w:ilvl w:val="1"/>
          <w:numId w:val="6"/>
        </w:numPr>
        <w:tabs>
          <w:tab w:pos="1146" w:val="left" w:leader="none"/>
        </w:tabs>
        <w:spacing w:line="240" w:lineRule="auto" w:before="1" w:after="0"/>
        <w:ind w:left="1146" w:right="850" w:hanging="360"/>
        <w:jc w:val="both"/>
        <w:rPr>
          <w:sz w:val="22"/>
        </w:rPr>
      </w:pPr>
      <w:r>
        <w:rPr>
          <w:sz w:val="22"/>
        </w:rPr>
        <w:t>d’ici</w:t>
      </w:r>
      <w:r>
        <w:rPr>
          <w:spacing w:val="-6"/>
          <w:sz w:val="22"/>
        </w:rPr>
        <w:t> </w:t>
      </w:r>
      <w:r>
        <w:rPr>
          <w:sz w:val="22"/>
        </w:rPr>
        <w:t>le</w:t>
      </w:r>
      <w:r>
        <w:rPr>
          <w:spacing w:val="-5"/>
          <w:sz w:val="22"/>
        </w:rPr>
        <w:t> </w:t>
      </w:r>
      <w:r>
        <w:rPr>
          <w:sz w:val="22"/>
        </w:rPr>
        <w:t>15</w:t>
      </w:r>
      <w:r>
        <w:rPr>
          <w:spacing w:val="-5"/>
          <w:sz w:val="22"/>
        </w:rPr>
        <w:t> </w:t>
      </w:r>
      <w:r>
        <w:rPr>
          <w:sz w:val="22"/>
        </w:rPr>
        <w:t>novembre</w:t>
      </w:r>
      <w:r>
        <w:rPr>
          <w:spacing w:val="-5"/>
          <w:sz w:val="22"/>
        </w:rPr>
        <w:t> </w:t>
      </w:r>
      <w:r>
        <w:rPr>
          <w:sz w:val="22"/>
        </w:rPr>
        <w:t>2026,</w:t>
      </w:r>
      <w:r>
        <w:rPr>
          <w:spacing w:val="-5"/>
          <w:sz w:val="22"/>
        </w:rPr>
        <w:t> </w:t>
      </w:r>
      <w:r>
        <w:rPr>
          <w:sz w:val="22"/>
        </w:rPr>
        <w:t>un</w:t>
      </w:r>
      <w:r>
        <w:rPr>
          <w:spacing w:val="-5"/>
          <w:sz w:val="22"/>
        </w:rPr>
        <w:t> </w:t>
      </w:r>
      <w:r>
        <w:rPr>
          <w:sz w:val="22"/>
        </w:rPr>
        <w:t>bilan</w:t>
      </w:r>
      <w:r>
        <w:rPr>
          <w:spacing w:val="-7"/>
          <w:sz w:val="22"/>
        </w:rPr>
        <w:t> </w:t>
      </w:r>
      <w:r>
        <w:rPr>
          <w:sz w:val="22"/>
        </w:rPr>
        <w:t>comprenant</w:t>
      </w:r>
      <w:r>
        <w:rPr>
          <w:spacing w:val="-5"/>
          <w:sz w:val="22"/>
        </w:rPr>
        <w:t> </w:t>
      </w:r>
      <w:r>
        <w:rPr>
          <w:sz w:val="22"/>
        </w:rPr>
        <w:t>l’ensemble</w:t>
      </w:r>
      <w:r>
        <w:rPr>
          <w:spacing w:val="-5"/>
          <w:sz w:val="22"/>
        </w:rPr>
        <w:t> </w:t>
      </w:r>
      <w:r>
        <w:rPr>
          <w:sz w:val="22"/>
        </w:rPr>
        <w:t>des</w:t>
      </w:r>
      <w:r>
        <w:rPr>
          <w:spacing w:val="-5"/>
          <w:sz w:val="22"/>
        </w:rPr>
        <w:t> </w:t>
      </w:r>
      <w:r>
        <w:rPr>
          <w:sz w:val="22"/>
        </w:rPr>
        <w:t>domaines</w:t>
      </w:r>
      <w:r>
        <w:rPr>
          <w:spacing w:val="-4"/>
          <w:sz w:val="22"/>
        </w:rPr>
        <w:t> </w:t>
      </w:r>
      <w:r>
        <w:rPr>
          <w:sz w:val="22"/>
        </w:rPr>
        <w:t>mentionnés </w:t>
      </w:r>
      <w:r>
        <w:rPr>
          <w:spacing w:val="-6"/>
          <w:sz w:val="22"/>
        </w:rPr>
        <w:t>au point II/ de la présente circulaire. Ce bilan sera réalisé à l’aide du cadre méthodologique </w:t>
      </w:r>
      <w:r>
        <w:rPr>
          <w:sz w:val="22"/>
        </w:rPr>
        <w:t>mis à disposition par l’ANAP</w:t>
      </w:r>
      <w:r>
        <w:rPr>
          <w:spacing w:val="-2"/>
          <w:sz w:val="22"/>
        </w:rPr>
        <w:t> </w:t>
      </w:r>
      <w:r>
        <w:rPr>
          <w:sz w:val="22"/>
        </w:rPr>
        <w:t>et dont la grille est présentée en annexe 1. Il permettra d’identifier</w:t>
      </w:r>
      <w:r>
        <w:rPr>
          <w:spacing w:val="-6"/>
          <w:sz w:val="22"/>
        </w:rPr>
        <w:t> </w:t>
      </w:r>
      <w:r>
        <w:rPr>
          <w:sz w:val="22"/>
        </w:rPr>
        <w:t>les</w:t>
      </w:r>
      <w:r>
        <w:rPr>
          <w:spacing w:val="-4"/>
          <w:sz w:val="22"/>
        </w:rPr>
        <w:t> </w:t>
      </w:r>
      <w:r>
        <w:rPr>
          <w:sz w:val="22"/>
        </w:rPr>
        <w:t>évolutions</w:t>
      </w:r>
      <w:r>
        <w:rPr>
          <w:spacing w:val="-4"/>
          <w:sz w:val="22"/>
        </w:rPr>
        <w:t> </w:t>
      </w:r>
      <w:r>
        <w:rPr>
          <w:sz w:val="22"/>
        </w:rPr>
        <w:t>prioritaires</w:t>
      </w:r>
      <w:r>
        <w:rPr>
          <w:spacing w:val="-5"/>
          <w:sz w:val="22"/>
        </w:rPr>
        <w:t> </w:t>
      </w:r>
      <w:r>
        <w:rPr>
          <w:sz w:val="22"/>
        </w:rPr>
        <w:t>au</w:t>
      </w:r>
      <w:r>
        <w:rPr>
          <w:spacing w:val="-4"/>
          <w:sz w:val="22"/>
        </w:rPr>
        <w:t> </w:t>
      </w:r>
      <w:r>
        <w:rPr>
          <w:sz w:val="22"/>
        </w:rPr>
        <w:t>sein</w:t>
      </w:r>
      <w:r>
        <w:rPr>
          <w:spacing w:val="-4"/>
          <w:sz w:val="22"/>
        </w:rPr>
        <w:t> </w:t>
      </w:r>
      <w:r>
        <w:rPr>
          <w:sz w:val="22"/>
        </w:rPr>
        <w:t>du</w:t>
      </w:r>
      <w:r>
        <w:rPr>
          <w:spacing w:val="-5"/>
          <w:sz w:val="22"/>
        </w:rPr>
        <w:t> </w:t>
      </w:r>
      <w:r>
        <w:rPr>
          <w:sz w:val="22"/>
        </w:rPr>
        <w:t>GHT</w:t>
      </w:r>
      <w:r>
        <w:rPr>
          <w:spacing w:val="-4"/>
          <w:sz w:val="22"/>
        </w:rPr>
        <w:t> </w:t>
      </w:r>
      <w:r>
        <w:rPr>
          <w:sz w:val="22"/>
        </w:rPr>
        <w:t>et</w:t>
      </w:r>
      <w:r>
        <w:rPr>
          <w:spacing w:val="-4"/>
          <w:sz w:val="22"/>
        </w:rPr>
        <w:t> </w:t>
      </w:r>
      <w:r>
        <w:rPr>
          <w:sz w:val="22"/>
        </w:rPr>
        <w:t>qui</w:t>
      </w:r>
      <w:r>
        <w:rPr>
          <w:spacing w:val="-4"/>
          <w:sz w:val="22"/>
        </w:rPr>
        <w:t> </w:t>
      </w:r>
      <w:r>
        <w:rPr>
          <w:sz w:val="22"/>
        </w:rPr>
        <w:t>feront</w:t>
      </w:r>
      <w:r>
        <w:rPr>
          <w:spacing w:val="-4"/>
          <w:sz w:val="22"/>
        </w:rPr>
        <w:t> </w:t>
      </w:r>
      <w:r>
        <w:rPr>
          <w:sz w:val="22"/>
        </w:rPr>
        <w:t>l’objet</w:t>
      </w:r>
      <w:r>
        <w:rPr>
          <w:spacing w:val="-5"/>
          <w:sz w:val="22"/>
        </w:rPr>
        <w:t> </w:t>
      </w:r>
      <w:r>
        <w:rPr>
          <w:sz w:val="22"/>
        </w:rPr>
        <w:t>d’une</w:t>
      </w:r>
      <w:r>
        <w:rPr>
          <w:spacing w:val="-4"/>
          <w:sz w:val="22"/>
        </w:rPr>
        <w:t> </w:t>
      </w:r>
      <w:r>
        <w:rPr>
          <w:sz w:val="22"/>
        </w:rPr>
        <w:t>analyse approfondie pour leur traduction dans le plan d’actions ;</w:t>
      </w:r>
    </w:p>
    <w:p>
      <w:pPr>
        <w:pStyle w:val="ListParagraph"/>
        <w:numPr>
          <w:ilvl w:val="1"/>
          <w:numId w:val="6"/>
        </w:numPr>
        <w:tabs>
          <w:tab w:pos="1146" w:val="left" w:leader="none"/>
        </w:tabs>
        <w:spacing w:line="240" w:lineRule="auto" w:before="137" w:after="0"/>
        <w:ind w:left="1146" w:right="850" w:hanging="360"/>
        <w:jc w:val="both"/>
        <w:rPr>
          <w:sz w:val="22"/>
        </w:rPr>
      </w:pPr>
      <w:r>
        <w:rPr>
          <w:sz w:val="22"/>
        </w:rPr>
        <w:t>d’ici le 15 janvier 2027, un plan d’actions de consolidation de l’offre publique, visant à décliner</w:t>
      </w:r>
      <w:r>
        <w:rPr>
          <w:spacing w:val="-16"/>
          <w:sz w:val="22"/>
        </w:rPr>
        <w:t> </w:t>
      </w:r>
      <w:r>
        <w:rPr>
          <w:sz w:val="22"/>
        </w:rPr>
        <w:t>cette</w:t>
      </w:r>
      <w:r>
        <w:rPr>
          <w:spacing w:val="-15"/>
          <w:sz w:val="22"/>
        </w:rPr>
        <w:t> </w:t>
      </w:r>
      <w:r>
        <w:rPr>
          <w:sz w:val="22"/>
        </w:rPr>
        <w:t>stratégie</w:t>
      </w:r>
      <w:r>
        <w:rPr>
          <w:spacing w:val="-15"/>
          <w:sz w:val="22"/>
        </w:rPr>
        <w:t> </w:t>
      </w:r>
      <w:r>
        <w:rPr>
          <w:sz w:val="22"/>
        </w:rPr>
        <w:t>de</w:t>
      </w:r>
      <w:r>
        <w:rPr>
          <w:spacing w:val="-15"/>
          <w:sz w:val="22"/>
        </w:rPr>
        <w:t> </w:t>
      </w:r>
      <w:r>
        <w:rPr>
          <w:sz w:val="22"/>
        </w:rPr>
        <w:t>manière</w:t>
      </w:r>
      <w:r>
        <w:rPr>
          <w:spacing w:val="-15"/>
          <w:sz w:val="22"/>
        </w:rPr>
        <w:t> </w:t>
      </w:r>
      <w:r>
        <w:rPr>
          <w:sz w:val="22"/>
        </w:rPr>
        <w:t>opérationnelle</w:t>
      </w:r>
      <w:r>
        <w:rPr>
          <w:spacing w:val="-13"/>
          <w:sz w:val="22"/>
        </w:rPr>
        <w:t> </w:t>
      </w:r>
      <w:r>
        <w:rPr>
          <w:sz w:val="22"/>
        </w:rPr>
        <w:t>et</w:t>
      </w:r>
      <w:r>
        <w:rPr>
          <w:spacing w:val="-15"/>
          <w:sz w:val="22"/>
        </w:rPr>
        <w:t> </w:t>
      </w:r>
      <w:r>
        <w:rPr>
          <w:sz w:val="22"/>
        </w:rPr>
        <w:t>dont</w:t>
      </w:r>
      <w:r>
        <w:rPr>
          <w:spacing w:val="-16"/>
          <w:sz w:val="22"/>
        </w:rPr>
        <w:t> </w:t>
      </w:r>
      <w:r>
        <w:rPr>
          <w:sz w:val="22"/>
        </w:rPr>
        <w:t>les</w:t>
      </w:r>
      <w:r>
        <w:rPr>
          <w:spacing w:val="-15"/>
          <w:sz w:val="22"/>
        </w:rPr>
        <w:t> </w:t>
      </w:r>
      <w:r>
        <w:rPr>
          <w:sz w:val="22"/>
        </w:rPr>
        <w:t>premières</w:t>
      </w:r>
      <w:r>
        <w:rPr>
          <w:spacing w:val="-14"/>
          <w:sz w:val="22"/>
        </w:rPr>
        <w:t> </w:t>
      </w:r>
      <w:r>
        <w:rPr>
          <w:sz w:val="22"/>
        </w:rPr>
        <w:t>concrétisations sont attendues à compter de début 2027. Il comportera une expression des objectifs du GHT dans les domaines évoqués ci-dessus et décrira précisément les cibles en matière de gradation des filières de soins, de développement des équipes médicales de territoire et d’activités médico-techniques mutualisées.</w:t>
      </w:r>
    </w:p>
    <w:p>
      <w:pPr>
        <w:pStyle w:val="BodyText"/>
        <w:spacing w:before="1"/>
      </w:pPr>
    </w:p>
    <w:p>
      <w:pPr>
        <w:pStyle w:val="BodyText"/>
        <w:ind w:left="426" w:right="649"/>
      </w:pPr>
      <w:r>
        <w:rPr/>
        <w:t>Pour prioriser les orientations stratégiques à retenir, les établissements pourront notamment s’appuyer sur les indicateurs et outils d’analyse listés en annexe 2.</w:t>
      </w:r>
    </w:p>
    <w:p>
      <w:pPr>
        <w:pStyle w:val="BodyText"/>
        <w:spacing w:after="0"/>
        <w:sectPr>
          <w:pgSz w:w="11910" w:h="16840"/>
          <w:pgMar w:header="0" w:footer="364" w:top="1320" w:bottom="560" w:left="992" w:right="566"/>
        </w:sectPr>
      </w:pPr>
    </w:p>
    <w:p>
      <w:pPr>
        <w:pStyle w:val="BodyText"/>
        <w:spacing w:before="79"/>
        <w:ind w:left="426" w:right="848"/>
        <w:jc w:val="both"/>
      </w:pPr>
      <w:r>
        <w:rPr/>
        <w:t>Au sein de chaque GHT, la responsabilité du pilotage de ce travail incombe au président du comité</w:t>
      </w:r>
      <w:r>
        <w:rPr>
          <w:spacing w:val="-5"/>
        </w:rPr>
        <w:t> </w:t>
      </w:r>
      <w:r>
        <w:rPr/>
        <w:t>stratégique</w:t>
      </w:r>
      <w:r>
        <w:rPr>
          <w:spacing w:val="-5"/>
        </w:rPr>
        <w:t> </w:t>
      </w:r>
      <w:r>
        <w:rPr/>
        <w:t>et</w:t>
      </w:r>
      <w:r>
        <w:rPr>
          <w:spacing w:val="-5"/>
        </w:rPr>
        <w:t> </w:t>
      </w:r>
      <w:r>
        <w:rPr/>
        <w:t>au</w:t>
      </w:r>
      <w:r>
        <w:rPr>
          <w:spacing w:val="-6"/>
        </w:rPr>
        <w:t> </w:t>
      </w:r>
      <w:r>
        <w:rPr/>
        <w:t>président</w:t>
      </w:r>
      <w:r>
        <w:rPr>
          <w:spacing w:val="-5"/>
        </w:rPr>
        <w:t> </w:t>
      </w:r>
      <w:r>
        <w:rPr/>
        <w:t>de</w:t>
      </w:r>
      <w:r>
        <w:rPr>
          <w:spacing w:val="-5"/>
        </w:rPr>
        <w:t> </w:t>
      </w:r>
      <w:r>
        <w:rPr/>
        <w:t>la</w:t>
      </w:r>
      <w:r>
        <w:rPr>
          <w:spacing w:val="-5"/>
        </w:rPr>
        <w:t> </w:t>
      </w:r>
      <w:r>
        <w:rPr/>
        <w:t>commission</w:t>
      </w:r>
      <w:r>
        <w:rPr>
          <w:spacing w:val="-5"/>
        </w:rPr>
        <w:t> </w:t>
      </w:r>
      <w:r>
        <w:rPr/>
        <w:t>médicale</w:t>
      </w:r>
      <w:r>
        <w:rPr>
          <w:spacing w:val="-5"/>
        </w:rPr>
        <w:t> </w:t>
      </w:r>
      <w:r>
        <w:rPr/>
        <w:t>de</w:t>
      </w:r>
      <w:r>
        <w:rPr>
          <w:spacing w:val="-5"/>
        </w:rPr>
        <w:t> </w:t>
      </w:r>
      <w:r>
        <w:rPr/>
        <w:t>groupement,</w:t>
      </w:r>
      <w:r>
        <w:rPr>
          <w:spacing w:val="-3"/>
        </w:rPr>
        <w:t> </w:t>
      </w:r>
      <w:r>
        <w:rPr/>
        <w:t>en</w:t>
      </w:r>
      <w:r>
        <w:rPr>
          <w:spacing w:val="-5"/>
        </w:rPr>
        <w:t> </w:t>
      </w:r>
      <w:r>
        <w:rPr/>
        <w:t>association étroite avec les gouvernances de chaque établissement partie, ainsi qu’avec la Commission Médicale de Groupement (CMG) et la Commission des Soins Infirmiers, de Rééducation et Médico-Techniques (CSIRMT) de groupement. Le comité ou la commission des usagers de groupement et le comité territorial des élus locaux seront étroitement associés.</w:t>
      </w:r>
    </w:p>
    <w:p>
      <w:pPr>
        <w:pStyle w:val="BodyText"/>
      </w:pPr>
    </w:p>
    <w:p>
      <w:pPr>
        <w:pStyle w:val="BodyText"/>
        <w:ind w:left="426" w:right="845" w:hanging="1"/>
        <w:jc w:val="both"/>
      </w:pPr>
      <w:r>
        <w:rPr/>
        <w:t>Le suivi de la mise en œuvre du plan d’actions sera assuré dans le cadre du dialogue stratégique entre l’ARS et le groupement et un point d’étape sera demandé au groupement tous les 6 mois sur toute la durée de la mise en œuvre. Vous vous assurerez du bon déroulé de</w:t>
      </w:r>
      <w:r>
        <w:rPr>
          <w:spacing w:val="-2"/>
        </w:rPr>
        <w:t> </w:t>
      </w:r>
      <w:r>
        <w:rPr/>
        <w:t>ce</w:t>
      </w:r>
      <w:r>
        <w:rPr>
          <w:spacing w:val="-2"/>
        </w:rPr>
        <w:t> </w:t>
      </w:r>
      <w:r>
        <w:rPr/>
        <w:t>travail</w:t>
      </w:r>
      <w:r>
        <w:rPr>
          <w:spacing w:val="-3"/>
        </w:rPr>
        <w:t> </w:t>
      </w:r>
      <w:r>
        <w:rPr/>
        <w:t>et</w:t>
      </w:r>
      <w:r>
        <w:rPr>
          <w:spacing w:val="-2"/>
        </w:rPr>
        <w:t> </w:t>
      </w:r>
      <w:r>
        <w:rPr/>
        <w:t>m’en</w:t>
      </w:r>
      <w:r>
        <w:rPr>
          <w:spacing w:val="-1"/>
        </w:rPr>
        <w:t> </w:t>
      </w:r>
      <w:r>
        <w:rPr/>
        <w:t>rendrez</w:t>
      </w:r>
      <w:r>
        <w:rPr>
          <w:spacing w:val="-2"/>
        </w:rPr>
        <w:t> </w:t>
      </w:r>
      <w:r>
        <w:rPr/>
        <w:t>compte.</w:t>
      </w:r>
      <w:r>
        <w:rPr>
          <w:spacing w:val="-2"/>
        </w:rPr>
        <w:t> </w:t>
      </w:r>
      <w:r>
        <w:rPr/>
        <w:t>L’ensemble</w:t>
      </w:r>
      <w:r>
        <w:rPr>
          <w:spacing w:val="-2"/>
        </w:rPr>
        <w:t> </w:t>
      </w:r>
      <w:r>
        <w:rPr/>
        <w:t>des</w:t>
      </w:r>
      <w:r>
        <w:rPr>
          <w:spacing w:val="-2"/>
        </w:rPr>
        <w:t> </w:t>
      </w:r>
      <w:r>
        <w:rPr/>
        <w:t>actions</w:t>
      </w:r>
      <w:r>
        <w:rPr>
          <w:spacing w:val="-2"/>
        </w:rPr>
        <w:t> </w:t>
      </w:r>
      <w:r>
        <w:rPr/>
        <w:t>que</w:t>
      </w:r>
      <w:r>
        <w:rPr>
          <w:spacing w:val="-2"/>
        </w:rPr>
        <w:t> </w:t>
      </w:r>
      <w:r>
        <w:rPr/>
        <w:t>vous</w:t>
      </w:r>
      <w:r>
        <w:rPr>
          <w:spacing w:val="-2"/>
        </w:rPr>
        <w:t> </w:t>
      </w:r>
      <w:r>
        <w:rPr/>
        <w:t>aurez</w:t>
      </w:r>
      <w:r>
        <w:rPr>
          <w:spacing w:val="-2"/>
        </w:rPr>
        <w:t> </w:t>
      </w:r>
      <w:r>
        <w:rPr/>
        <w:t>retenues</w:t>
      </w:r>
      <w:r>
        <w:rPr>
          <w:spacing w:val="-2"/>
        </w:rPr>
        <w:t> </w:t>
      </w:r>
      <w:r>
        <w:rPr/>
        <w:t>sur</w:t>
      </w:r>
      <w:r>
        <w:rPr>
          <w:spacing w:val="-2"/>
        </w:rPr>
        <w:t> </w:t>
      </w:r>
      <w:r>
        <w:rPr/>
        <w:t>la base des engagements pris par les établissements dans le cadre de la présente circulaire </w:t>
      </w:r>
      <w:r>
        <w:rPr>
          <w:spacing w:val="-6"/>
        </w:rPr>
        <w:t>figureront dans la feuille de route régionale mentionnée lors du comité stratégique du 17 juin 2026. </w:t>
      </w:r>
      <w:r>
        <w:rPr/>
        <w:t>Nous</w:t>
      </w:r>
      <w:r>
        <w:rPr>
          <w:spacing w:val="-3"/>
        </w:rPr>
        <w:t> </w:t>
      </w:r>
      <w:r>
        <w:rPr/>
        <w:t>aurons</w:t>
      </w:r>
      <w:r>
        <w:rPr>
          <w:spacing w:val="-3"/>
        </w:rPr>
        <w:t> </w:t>
      </w:r>
      <w:r>
        <w:rPr/>
        <w:t>l’occasion</w:t>
      </w:r>
      <w:r>
        <w:rPr>
          <w:spacing w:val="-5"/>
        </w:rPr>
        <w:t> </w:t>
      </w:r>
      <w:r>
        <w:rPr/>
        <w:t>d’évoquer</w:t>
      </w:r>
      <w:r>
        <w:rPr>
          <w:spacing w:val="-4"/>
        </w:rPr>
        <w:t> </w:t>
      </w:r>
      <w:r>
        <w:rPr/>
        <w:t>la</w:t>
      </w:r>
      <w:r>
        <w:rPr>
          <w:spacing w:val="-5"/>
        </w:rPr>
        <w:t> </w:t>
      </w:r>
      <w:r>
        <w:rPr/>
        <w:t>mise</w:t>
      </w:r>
      <w:r>
        <w:rPr>
          <w:spacing w:val="-3"/>
        </w:rPr>
        <w:t> </w:t>
      </w:r>
      <w:r>
        <w:rPr/>
        <w:t>en</w:t>
      </w:r>
      <w:r>
        <w:rPr>
          <w:spacing w:val="-3"/>
        </w:rPr>
        <w:t> </w:t>
      </w:r>
      <w:r>
        <w:rPr/>
        <w:t>œuvre</w:t>
      </w:r>
      <w:r>
        <w:rPr>
          <w:spacing w:val="-3"/>
        </w:rPr>
        <w:t> </w:t>
      </w:r>
      <w:r>
        <w:rPr/>
        <w:t>de</w:t>
      </w:r>
      <w:r>
        <w:rPr>
          <w:spacing w:val="-3"/>
        </w:rPr>
        <w:t> </w:t>
      </w:r>
      <w:r>
        <w:rPr/>
        <w:t>cette</w:t>
      </w:r>
      <w:r>
        <w:rPr>
          <w:spacing w:val="-4"/>
        </w:rPr>
        <w:t> </w:t>
      </w:r>
      <w:r>
        <w:rPr/>
        <w:t>circulaire</w:t>
      </w:r>
      <w:r>
        <w:rPr>
          <w:spacing w:val="-3"/>
        </w:rPr>
        <w:t> </w:t>
      </w:r>
      <w:r>
        <w:rPr/>
        <w:t>lors</w:t>
      </w:r>
      <w:r>
        <w:rPr>
          <w:spacing w:val="-3"/>
        </w:rPr>
        <w:t> </w:t>
      </w:r>
      <w:r>
        <w:rPr/>
        <w:t>de</w:t>
      </w:r>
      <w:r>
        <w:rPr>
          <w:spacing w:val="-3"/>
        </w:rPr>
        <w:t> </w:t>
      </w:r>
      <w:r>
        <w:rPr/>
        <w:t>nos</w:t>
      </w:r>
      <w:r>
        <w:rPr>
          <w:spacing w:val="-3"/>
        </w:rPr>
        <w:t> </w:t>
      </w:r>
      <w:r>
        <w:rPr/>
        <w:t>rencontres </w:t>
      </w:r>
      <w:r>
        <w:rPr>
          <w:spacing w:val="-2"/>
        </w:rPr>
        <w:t>bimensuelles.</w:t>
      </w:r>
    </w:p>
    <w:p>
      <w:pPr>
        <w:pStyle w:val="BodyText"/>
        <w:spacing w:before="1"/>
      </w:pPr>
    </w:p>
    <w:p>
      <w:pPr>
        <w:pStyle w:val="BodyText"/>
        <w:ind w:left="426" w:right="849"/>
        <w:jc w:val="both"/>
      </w:pPr>
      <w:r>
        <w:rPr/>
        <w:t>Je</w:t>
      </w:r>
      <w:r>
        <w:rPr>
          <w:spacing w:val="-3"/>
        </w:rPr>
        <w:t> </w:t>
      </w:r>
      <w:r>
        <w:rPr/>
        <w:t>suis</w:t>
      </w:r>
      <w:r>
        <w:rPr>
          <w:spacing w:val="-3"/>
        </w:rPr>
        <w:t> </w:t>
      </w:r>
      <w:r>
        <w:rPr/>
        <w:t>très</w:t>
      </w:r>
      <w:r>
        <w:rPr>
          <w:spacing w:val="-5"/>
        </w:rPr>
        <w:t> </w:t>
      </w:r>
      <w:r>
        <w:rPr/>
        <w:t>attachée</w:t>
      </w:r>
      <w:r>
        <w:rPr>
          <w:spacing w:val="-3"/>
        </w:rPr>
        <w:t> </w:t>
      </w:r>
      <w:r>
        <w:rPr/>
        <w:t>à</w:t>
      </w:r>
      <w:r>
        <w:rPr>
          <w:spacing w:val="-4"/>
        </w:rPr>
        <w:t> </w:t>
      </w:r>
      <w:r>
        <w:rPr/>
        <w:t>la</w:t>
      </w:r>
      <w:r>
        <w:rPr>
          <w:spacing w:val="-3"/>
        </w:rPr>
        <w:t> </w:t>
      </w:r>
      <w:r>
        <w:rPr/>
        <w:t>réalisation</w:t>
      </w:r>
      <w:r>
        <w:rPr>
          <w:spacing w:val="-4"/>
        </w:rPr>
        <w:t> </w:t>
      </w:r>
      <w:r>
        <w:rPr/>
        <w:t>de</w:t>
      </w:r>
      <w:r>
        <w:rPr>
          <w:spacing w:val="-3"/>
        </w:rPr>
        <w:t> </w:t>
      </w:r>
      <w:r>
        <w:rPr/>
        <w:t>cette</w:t>
      </w:r>
      <w:r>
        <w:rPr>
          <w:spacing w:val="-4"/>
        </w:rPr>
        <w:t> </w:t>
      </w:r>
      <w:r>
        <w:rPr/>
        <w:t>démarche</w:t>
      </w:r>
      <w:r>
        <w:rPr>
          <w:spacing w:val="-3"/>
        </w:rPr>
        <w:t> </w:t>
      </w:r>
      <w:r>
        <w:rPr/>
        <w:t>destinée</w:t>
      </w:r>
      <w:r>
        <w:rPr>
          <w:spacing w:val="-3"/>
        </w:rPr>
        <w:t> </w:t>
      </w:r>
      <w:r>
        <w:rPr/>
        <w:t>à</w:t>
      </w:r>
      <w:r>
        <w:rPr>
          <w:spacing w:val="-3"/>
        </w:rPr>
        <w:t> </w:t>
      </w:r>
      <w:r>
        <w:rPr/>
        <w:t>renforcer</w:t>
      </w:r>
      <w:r>
        <w:rPr>
          <w:spacing w:val="-3"/>
        </w:rPr>
        <w:t> </w:t>
      </w:r>
      <w:r>
        <w:rPr/>
        <w:t>la</w:t>
      </w:r>
      <w:r>
        <w:rPr>
          <w:spacing w:val="-2"/>
        </w:rPr>
        <w:t> </w:t>
      </w:r>
      <w:r>
        <w:rPr/>
        <w:t>dynamique</w:t>
      </w:r>
      <w:r>
        <w:rPr>
          <w:spacing w:val="-3"/>
        </w:rPr>
        <w:t> </w:t>
      </w:r>
      <w:r>
        <w:rPr/>
        <w:t>de coopération entre les établissements publics au sein des GHT au service de la qualité des parcours,</w:t>
      </w:r>
      <w:r>
        <w:rPr>
          <w:spacing w:val="-11"/>
        </w:rPr>
        <w:t> </w:t>
      </w:r>
      <w:r>
        <w:rPr/>
        <w:t>de</w:t>
      </w:r>
      <w:r>
        <w:rPr>
          <w:spacing w:val="-12"/>
        </w:rPr>
        <w:t> </w:t>
      </w:r>
      <w:r>
        <w:rPr/>
        <w:t>l’accès</w:t>
      </w:r>
      <w:r>
        <w:rPr>
          <w:spacing w:val="-10"/>
        </w:rPr>
        <w:t> </w:t>
      </w:r>
      <w:r>
        <w:rPr/>
        <w:t>aux</w:t>
      </w:r>
      <w:r>
        <w:rPr>
          <w:spacing w:val="-12"/>
        </w:rPr>
        <w:t> </w:t>
      </w:r>
      <w:r>
        <w:rPr/>
        <w:t>soins</w:t>
      </w:r>
      <w:r>
        <w:rPr>
          <w:spacing w:val="-10"/>
        </w:rPr>
        <w:t> </w:t>
      </w:r>
      <w:r>
        <w:rPr/>
        <w:t>et</w:t>
      </w:r>
      <w:r>
        <w:rPr>
          <w:spacing w:val="-11"/>
        </w:rPr>
        <w:t> </w:t>
      </w:r>
      <w:r>
        <w:rPr/>
        <w:t>de</w:t>
      </w:r>
      <w:r>
        <w:rPr>
          <w:spacing w:val="-12"/>
        </w:rPr>
        <w:t> </w:t>
      </w:r>
      <w:r>
        <w:rPr/>
        <w:t>l’efficience</w:t>
      </w:r>
      <w:r>
        <w:rPr>
          <w:spacing w:val="-11"/>
        </w:rPr>
        <w:t> </w:t>
      </w:r>
      <w:r>
        <w:rPr/>
        <w:t>de</w:t>
      </w:r>
      <w:r>
        <w:rPr>
          <w:spacing w:val="-12"/>
        </w:rPr>
        <w:t> </w:t>
      </w:r>
      <w:r>
        <w:rPr/>
        <w:t>notre</w:t>
      </w:r>
      <w:r>
        <w:rPr>
          <w:spacing w:val="-11"/>
        </w:rPr>
        <w:t> </w:t>
      </w:r>
      <w:r>
        <w:rPr/>
        <w:t>système</w:t>
      </w:r>
      <w:r>
        <w:rPr>
          <w:spacing w:val="-11"/>
        </w:rPr>
        <w:t> </w:t>
      </w:r>
      <w:r>
        <w:rPr/>
        <w:t>de</w:t>
      </w:r>
      <w:r>
        <w:rPr>
          <w:spacing w:val="-11"/>
        </w:rPr>
        <w:t> </w:t>
      </w:r>
      <w:r>
        <w:rPr/>
        <w:t>santé.</w:t>
      </w:r>
      <w:r>
        <w:rPr>
          <w:spacing w:val="-10"/>
        </w:rPr>
        <w:t> </w:t>
      </w:r>
      <w:r>
        <w:rPr/>
        <w:t>Sa</w:t>
      </w:r>
      <w:r>
        <w:rPr>
          <w:spacing w:val="-11"/>
        </w:rPr>
        <w:t> </w:t>
      </w:r>
      <w:r>
        <w:rPr/>
        <w:t>réussite</w:t>
      </w:r>
      <w:r>
        <w:rPr>
          <w:spacing w:val="-12"/>
        </w:rPr>
        <w:t> </w:t>
      </w:r>
      <w:r>
        <w:rPr/>
        <w:t>repose sur la qualité du dialogue au sein du GHT, au sein des instances mais aussi entre les communautés hospitalières elles-mêmes. Vous veillerez également à ce que le comité territorial des élus locaux soit partie prenante de la démarche engagée.</w:t>
      </w:r>
    </w:p>
    <w:p>
      <w:pPr>
        <w:pStyle w:val="BodyText"/>
        <w:spacing w:before="252"/>
        <w:ind w:left="426" w:right="851"/>
        <w:jc w:val="both"/>
      </w:pPr>
      <w:r>
        <w:rPr/>
        <w:t>J’invite également les GHT à prendre en compte dans l’élaboration de leurs orientations sur les parcours de soins, le renforcement des synergies avec les acteurs de l'offre de soins de proximité (CPTS, maisons et centres de santé du territoire et SAS).</w:t>
      </w:r>
    </w:p>
    <w:p>
      <w:pPr>
        <w:pStyle w:val="BodyText"/>
      </w:pPr>
    </w:p>
    <w:p>
      <w:pPr>
        <w:pStyle w:val="BodyText"/>
        <w:ind w:left="426" w:right="851"/>
        <w:jc w:val="both"/>
      </w:pPr>
      <w:r>
        <w:rPr/>
        <w:t>Les orientations retenues pourront utilement être partagées dans le cadre des comités départementaux d'accès aux soins lorsqu’ils seront institués.</w:t>
      </w:r>
    </w:p>
    <w:p>
      <w:pPr>
        <w:pStyle w:val="BodyText"/>
      </w:pPr>
    </w:p>
    <w:p>
      <w:pPr>
        <w:pStyle w:val="BodyText"/>
        <w:spacing w:before="1"/>
        <w:ind w:left="426" w:right="850"/>
        <w:jc w:val="both"/>
      </w:pPr>
      <w:r>
        <w:rPr/>
        <w:t>Je</w:t>
      </w:r>
      <w:r>
        <w:rPr>
          <w:spacing w:val="-9"/>
        </w:rPr>
        <w:t> </w:t>
      </w:r>
      <w:r>
        <w:rPr/>
        <w:t>compte</w:t>
      </w:r>
      <w:r>
        <w:rPr>
          <w:spacing w:val="-9"/>
        </w:rPr>
        <w:t> </w:t>
      </w:r>
      <w:r>
        <w:rPr/>
        <w:t>sur</w:t>
      </w:r>
      <w:r>
        <w:rPr>
          <w:spacing w:val="-9"/>
        </w:rPr>
        <w:t> </w:t>
      </w:r>
      <w:r>
        <w:rPr/>
        <w:t>le</w:t>
      </w:r>
      <w:r>
        <w:rPr>
          <w:spacing w:val="-9"/>
        </w:rPr>
        <w:t> </w:t>
      </w:r>
      <w:r>
        <w:rPr/>
        <w:t>comité</w:t>
      </w:r>
      <w:r>
        <w:rPr>
          <w:spacing w:val="-10"/>
        </w:rPr>
        <w:t> </w:t>
      </w:r>
      <w:r>
        <w:rPr/>
        <w:t>stratégique</w:t>
      </w:r>
      <w:r>
        <w:rPr>
          <w:spacing w:val="-10"/>
        </w:rPr>
        <w:t> </w:t>
      </w:r>
      <w:r>
        <w:rPr/>
        <w:t>de</w:t>
      </w:r>
      <w:r>
        <w:rPr>
          <w:spacing w:val="-9"/>
        </w:rPr>
        <w:t> </w:t>
      </w:r>
      <w:r>
        <w:rPr/>
        <w:t>chaque</w:t>
      </w:r>
      <w:r>
        <w:rPr>
          <w:spacing w:val="-10"/>
        </w:rPr>
        <w:t> </w:t>
      </w:r>
      <w:r>
        <w:rPr/>
        <w:t>GHT</w:t>
      </w:r>
      <w:r>
        <w:rPr>
          <w:spacing w:val="-9"/>
        </w:rPr>
        <w:t> </w:t>
      </w:r>
      <w:r>
        <w:rPr/>
        <w:t>pour</w:t>
      </w:r>
      <w:r>
        <w:rPr>
          <w:spacing w:val="-9"/>
        </w:rPr>
        <w:t> </w:t>
      </w:r>
      <w:r>
        <w:rPr/>
        <w:t>porter</w:t>
      </w:r>
      <w:r>
        <w:rPr>
          <w:spacing w:val="-9"/>
        </w:rPr>
        <w:t> </w:t>
      </w:r>
      <w:r>
        <w:rPr/>
        <w:t>cette</w:t>
      </w:r>
      <w:r>
        <w:rPr>
          <w:spacing w:val="-9"/>
        </w:rPr>
        <w:t> </w:t>
      </w:r>
      <w:r>
        <w:rPr/>
        <w:t>ambition</w:t>
      </w:r>
      <w:r>
        <w:rPr>
          <w:spacing w:val="-9"/>
        </w:rPr>
        <w:t> </w:t>
      </w:r>
      <w:r>
        <w:rPr/>
        <w:t>collective</w:t>
      </w:r>
      <w:r>
        <w:rPr>
          <w:spacing w:val="-7"/>
        </w:rPr>
        <w:t> </w:t>
      </w:r>
      <w:r>
        <w:rPr/>
        <w:t>dans la conduite de cette démarche. Il lui appartient de faire progresser la mutualisation et l’intégration</w:t>
      </w:r>
      <w:r>
        <w:rPr>
          <w:spacing w:val="-10"/>
        </w:rPr>
        <w:t> </w:t>
      </w:r>
      <w:r>
        <w:rPr/>
        <w:t>des</w:t>
      </w:r>
      <w:r>
        <w:rPr>
          <w:spacing w:val="-8"/>
        </w:rPr>
        <w:t> </w:t>
      </w:r>
      <w:r>
        <w:rPr/>
        <w:t>organisations</w:t>
      </w:r>
      <w:r>
        <w:rPr>
          <w:spacing w:val="-8"/>
        </w:rPr>
        <w:t> </w:t>
      </w:r>
      <w:r>
        <w:rPr/>
        <w:t>afin</w:t>
      </w:r>
      <w:r>
        <w:rPr>
          <w:spacing w:val="-9"/>
        </w:rPr>
        <w:t> </w:t>
      </w:r>
      <w:r>
        <w:rPr/>
        <w:t>de</w:t>
      </w:r>
      <w:r>
        <w:rPr>
          <w:spacing w:val="-8"/>
        </w:rPr>
        <w:t> </w:t>
      </w:r>
      <w:r>
        <w:rPr/>
        <w:t>renforcer</w:t>
      </w:r>
      <w:r>
        <w:rPr>
          <w:spacing w:val="-8"/>
        </w:rPr>
        <w:t> </w:t>
      </w:r>
      <w:r>
        <w:rPr/>
        <w:t>la</w:t>
      </w:r>
      <w:r>
        <w:rPr>
          <w:spacing w:val="-8"/>
        </w:rPr>
        <w:t> </w:t>
      </w:r>
      <w:r>
        <w:rPr/>
        <w:t>cohérence,</w:t>
      </w:r>
      <w:r>
        <w:rPr>
          <w:spacing w:val="-8"/>
        </w:rPr>
        <w:t> </w:t>
      </w:r>
      <w:r>
        <w:rPr/>
        <w:t>la</w:t>
      </w:r>
      <w:r>
        <w:rPr>
          <w:spacing w:val="-8"/>
        </w:rPr>
        <w:t> </w:t>
      </w:r>
      <w:r>
        <w:rPr/>
        <w:t>qualité</w:t>
      </w:r>
      <w:r>
        <w:rPr>
          <w:spacing w:val="-8"/>
        </w:rPr>
        <w:t> </w:t>
      </w:r>
      <w:r>
        <w:rPr/>
        <w:t>et</w:t>
      </w:r>
      <w:r>
        <w:rPr>
          <w:spacing w:val="-8"/>
        </w:rPr>
        <w:t> </w:t>
      </w:r>
      <w:r>
        <w:rPr/>
        <w:t>l’efficience</w:t>
      </w:r>
      <w:r>
        <w:rPr>
          <w:spacing w:val="-10"/>
        </w:rPr>
        <w:t> </w:t>
      </w:r>
      <w:r>
        <w:rPr/>
        <w:t>de</w:t>
      </w:r>
      <w:r>
        <w:rPr>
          <w:spacing w:val="-8"/>
        </w:rPr>
        <w:t> </w:t>
      </w:r>
      <w:r>
        <w:rPr/>
        <w:t>l’offre publique de soins.</w:t>
      </w:r>
    </w:p>
    <w:p>
      <w:pPr>
        <w:pStyle w:val="BodyText"/>
        <w:spacing w:before="253"/>
        <w:ind w:left="426" w:right="851"/>
        <w:jc w:val="both"/>
      </w:pPr>
      <w:r>
        <w:rPr/>
        <w:t>J’attends</w:t>
      </w:r>
      <w:r>
        <w:rPr>
          <w:spacing w:val="-2"/>
        </w:rPr>
        <w:t> </w:t>
      </w:r>
      <w:r>
        <w:rPr/>
        <w:t>de</w:t>
      </w:r>
      <w:r>
        <w:rPr>
          <w:spacing w:val="-3"/>
        </w:rPr>
        <w:t> </w:t>
      </w:r>
      <w:r>
        <w:rPr/>
        <w:t>chaque</w:t>
      </w:r>
      <w:r>
        <w:rPr>
          <w:spacing w:val="-2"/>
        </w:rPr>
        <w:t> </w:t>
      </w:r>
      <w:r>
        <w:rPr/>
        <w:t>GHT</w:t>
      </w:r>
      <w:r>
        <w:rPr>
          <w:spacing w:val="-2"/>
        </w:rPr>
        <w:t> </w:t>
      </w:r>
      <w:r>
        <w:rPr/>
        <w:t>qu’il</w:t>
      </w:r>
      <w:r>
        <w:rPr>
          <w:spacing w:val="-2"/>
        </w:rPr>
        <w:t> </w:t>
      </w:r>
      <w:r>
        <w:rPr/>
        <w:t>conduise</w:t>
      </w:r>
      <w:r>
        <w:rPr>
          <w:spacing w:val="-2"/>
        </w:rPr>
        <w:t> </w:t>
      </w:r>
      <w:r>
        <w:rPr/>
        <w:t>ces</w:t>
      </w:r>
      <w:r>
        <w:rPr>
          <w:spacing w:val="-2"/>
        </w:rPr>
        <w:t> </w:t>
      </w:r>
      <w:r>
        <w:rPr/>
        <w:t>travaux</w:t>
      </w:r>
      <w:r>
        <w:rPr>
          <w:spacing w:val="-2"/>
        </w:rPr>
        <w:t> </w:t>
      </w:r>
      <w:r>
        <w:rPr/>
        <w:t>avec</w:t>
      </w:r>
      <w:r>
        <w:rPr>
          <w:spacing w:val="-2"/>
        </w:rPr>
        <w:t> </w:t>
      </w:r>
      <w:r>
        <w:rPr/>
        <w:t>ambition,</w:t>
      </w:r>
      <w:r>
        <w:rPr>
          <w:spacing w:val="-2"/>
        </w:rPr>
        <w:t> </w:t>
      </w:r>
      <w:r>
        <w:rPr/>
        <w:t>transparence</w:t>
      </w:r>
      <w:r>
        <w:rPr>
          <w:spacing w:val="-2"/>
        </w:rPr>
        <w:t> </w:t>
      </w:r>
      <w:r>
        <w:rPr/>
        <w:t>et</w:t>
      </w:r>
      <w:r>
        <w:rPr>
          <w:spacing w:val="-2"/>
        </w:rPr>
        <w:t> </w:t>
      </w:r>
      <w:r>
        <w:rPr/>
        <w:t>esprit</w:t>
      </w:r>
      <w:r>
        <w:rPr>
          <w:spacing w:val="-2"/>
        </w:rPr>
        <w:t> </w:t>
      </w:r>
      <w:r>
        <w:rPr/>
        <w:t>de responsabilité collective. Sous l’égide des ARS, ils doivent permettre d’identifier de manière partagée les leviers de coopération les plus pertinents, de définir des priorités d’action ambitieuses</w:t>
      </w:r>
      <w:r>
        <w:rPr>
          <w:spacing w:val="-3"/>
        </w:rPr>
        <w:t> </w:t>
      </w:r>
      <w:r>
        <w:rPr/>
        <w:t>et</w:t>
      </w:r>
      <w:r>
        <w:rPr>
          <w:spacing w:val="-2"/>
        </w:rPr>
        <w:t> </w:t>
      </w:r>
      <w:r>
        <w:rPr/>
        <w:t>de</w:t>
      </w:r>
      <w:r>
        <w:rPr>
          <w:spacing w:val="-2"/>
        </w:rPr>
        <w:t> </w:t>
      </w:r>
      <w:r>
        <w:rPr/>
        <w:t>construire</w:t>
      </w:r>
      <w:r>
        <w:rPr>
          <w:spacing w:val="-2"/>
        </w:rPr>
        <w:t> </w:t>
      </w:r>
      <w:r>
        <w:rPr/>
        <w:t>une</w:t>
      </w:r>
      <w:r>
        <w:rPr>
          <w:spacing w:val="-2"/>
        </w:rPr>
        <w:t> </w:t>
      </w:r>
      <w:r>
        <w:rPr/>
        <w:t>trajectoire</w:t>
      </w:r>
      <w:r>
        <w:rPr>
          <w:spacing w:val="-2"/>
        </w:rPr>
        <w:t> </w:t>
      </w:r>
      <w:r>
        <w:rPr/>
        <w:t>de</w:t>
      </w:r>
      <w:r>
        <w:rPr>
          <w:spacing w:val="-2"/>
        </w:rPr>
        <w:t> </w:t>
      </w:r>
      <w:r>
        <w:rPr/>
        <w:t>transformation</w:t>
      </w:r>
      <w:r>
        <w:rPr>
          <w:spacing w:val="-2"/>
        </w:rPr>
        <w:t> </w:t>
      </w:r>
      <w:r>
        <w:rPr/>
        <w:t>adaptée</w:t>
      </w:r>
      <w:r>
        <w:rPr>
          <w:spacing w:val="-2"/>
        </w:rPr>
        <w:t> </w:t>
      </w:r>
      <w:r>
        <w:rPr/>
        <w:t>aux</w:t>
      </w:r>
      <w:r>
        <w:rPr>
          <w:spacing w:val="-2"/>
        </w:rPr>
        <w:t> </w:t>
      </w:r>
      <w:r>
        <w:rPr/>
        <w:t>enjeux</w:t>
      </w:r>
      <w:r>
        <w:rPr>
          <w:spacing w:val="-2"/>
        </w:rPr>
        <w:t> </w:t>
      </w:r>
      <w:r>
        <w:rPr/>
        <w:t>de</w:t>
      </w:r>
      <w:r>
        <w:rPr>
          <w:spacing w:val="-2"/>
        </w:rPr>
        <w:t> </w:t>
      </w:r>
      <w:r>
        <w:rPr/>
        <w:t>chaque territoire, au service des patients, des professionnels et de la soutenabilité de notre système de santé.</w:t>
      </w:r>
    </w:p>
    <w:p>
      <w:pPr>
        <w:pStyle w:val="BodyText"/>
        <w:rPr>
          <w:sz w:val="20"/>
        </w:rPr>
      </w:pPr>
    </w:p>
    <w:p>
      <w:pPr>
        <w:pStyle w:val="BodyText"/>
        <w:rPr>
          <w:sz w:val="20"/>
        </w:rPr>
      </w:pPr>
    </w:p>
    <w:p>
      <w:pPr>
        <w:pStyle w:val="BodyText"/>
        <w:spacing w:before="45"/>
        <w:rPr>
          <w:sz w:val="20"/>
        </w:rPr>
      </w:pPr>
      <w:r>
        <w:rPr>
          <w:sz w:val="20"/>
        </w:rPr>
        <w:drawing>
          <wp:anchor distT="0" distB="0" distL="0" distR="0" allowOverlap="1" layoutInCell="1" locked="0" behindDoc="1" simplePos="0" relativeHeight="487587840">
            <wp:simplePos x="0" y="0"/>
            <wp:positionH relativeFrom="page">
              <wp:posOffset>900430</wp:posOffset>
            </wp:positionH>
            <wp:positionV relativeFrom="paragraph">
              <wp:posOffset>189913</wp:posOffset>
            </wp:positionV>
            <wp:extent cx="745419" cy="549306"/>
            <wp:effectExtent l="0" t="0" r="0" b="0"/>
            <wp:wrapTopAndBottom/>
            <wp:docPr id="3" name="Image 3" descr="Signature "/>
            <wp:cNvGraphicFramePr>
              <a:graphicFrameLocks/>
            </wp:cNvGraphicFramePr>
            <a:graphic>
              <a:graphicData uri="http://schemas.openxmlformats.org/drawingml/2006/picture">
                <pic:pic>
                  <pic:nvPicPr>
                    <pic:cNvPr id="3" name="Image 3" descr="Signature "/>
                    <pic:cNvPicPr/>
                  </pic:nvPicPr>
                  <pic:blipFill>
                    <a:blip r:embed="rId8" cstate="print"/>
                    <a:stretch>
                      <a:fillRect/>
                    </a:stretch>
                  </pic:blipFill>
                  <pic:spPr>
                    <a:xfrm>
                      <a:off x="0" y="0"/>
                      <a:ext cx="745419" cy="549306"/>
                    </a:xfrm>
                    <a:prstGeom prst="rect">
                      <a:avLst/>
                    </a:prstGeom>
                  </pic:spPr>
                </pic:pic>
              </a:graphicData>
            </a:graphic>
          </wp:anchor>
        </w:drawing>
      </w:r>
    </w:p>
    <w:p>
      <w:pPr>
        <w:pStyle w:val="BodyText"/>
        <w:spacing w:before="4"/>
        <w:ind w:left="426"/>
        <w:jc w:val="both"/>
      </w:pPr>
      <w:r>
        <w:rPr/>
        <w:t>Stéphanie</w:t>
      </w:r>
      <w:r>
        <w:rPr>
          <w:spacing w:val="-11"/>
        </w:rPr>
        <w:t> </w:t>
      </w:r>
      <w:r>
        <w:rPr>
          <w:spacing w:val="-4"/>
        </w:rPr>
        <w:t>RIST</w:t>
      </w:r>
    </w:p>
    <w:p>
      <w:pPr>
        <w:pStyle w:val="BodyText"/>
        <w:spacing w:after="0"/>
        <w:jc w:val="both"/>
        <w:sectPr>
          <w:pgSz w:w="11910" w:h="16840"/>
          <w:pgMar w:header="0" w:footer="364" w:top="1320" w:bottom="560" w:left="992" w:right="566"/>
        </w:sectPr>
      </w:pPr>
    </w:p>
    <w:p>
      <w:pPr>
        <w:spacing w:line="308" w:lineRule="exact" w:before="86"/>
        <w:ind w:left="2386" w:right="2812" w:firstLine="0"/>
        <w:jc w:val="center"/>
        <w:rPr>
          <w:rFonts w:ascii="Arial Black"/>
          <w:sz w:val="22"/>
        </w:rPr>
      </w:pPr>
      <w:bookmarkStart w:name="Annexe1 : GRILLE D’AUTODIAGNOSTIC" w:id="2"/>
      <w:bookmarkEnd w:id="2"/>
      <w:r>
        <w:rPr/>
      </w:r>
      <w:r>
        <w:rPr>
          <w:rFonts w:ascii="Arial Black"/>
          <w:w w:val="90"/>
          <w:sz w:val="22"/>
        </w:rPr>
        <w:t>ANNEXE</w:t>
      </w:r>
      <w:r>
        <w:rPr>
          <w:rFonts w:ascii="Arial Black"/>
          <w:spacing w:val="7"/>
          <w:sz w:val="22"/>
        </w:rPr>
        <w:t> </w:t>
      </w:r>
      <w:r>
        <w:rPr>
          <w:rFonts w:ascii="Arial Black"/>
          <w:spacing w:val="-10"/>
          <w:w w:val="95"/>
          <w:sz w:val="22"/>
        </w:rPr>
        <w:t>1</w:t>
      </w:r>
    </w:p>
    <w:p>
      <w:pPr>
        <w:spacing w:line="308" w:lineRule="exact" w:before="0"/>
        <w:ind w:left="2387" w:right="2812" w:firstLine="0"/>
        <w:jc w:val="center"/>
        <w:rPr>
          <w:rFonts w:ascii="Arial Black" w:hAnsi="Arial Black"/>
          <w:sz w:val="22"/>
        </w:rPr>
      </w:pPr>
      <w:r>
        <w:rPr>
          <w:rFonts w:ascii="Arial Black" w:hAnsi="Arial Black"/>
          <w:w w:val="85"/>
          <w:sz w:val="22"/>
        </w:rPr>
        <w:t>GRILLE</w:t>
      </w:r>
      <w:r>
        <w:rPr>
          <w:rFonts w:ascii="Arial Black" w:hAnsi="Arial Black"/>
          <w:spacing w:val="-3"/>
          <w:w w:val="85"/>
          <w:sz w:val="22"/>
        </w:rPr>
        <w:t> </w:t>
      </w:r>
      <w:r>
        <w:rPr>
          <w:rFonts w:ascii="Arial Black" w:hAnsi="Arial Black"/>
          <w:spacing w:val="-2"/>
          <w:sz w:val="22"/>
        </w:rPr>
        <w:t>D’AUTODIAGNOSTIC</w:t>
      </w:r>
    </w:p>
    <w:p>
      <w:pPr>
        <w:pStyle w:val="BodyText"/>
        <w:spacing w:before="300"/>
        <w:rPr>
          <w:rFonts w:ascii="Arial Black"/>
        </w:rPr>
      </w:pPr>
    </w:p>
    <w:p>
      <w:pPr>
        <w:spacing w:line="235" w:lineRule="auto" w:before="0"/>
        <w:ind w:left="426" w:right="2143" w:firstLine="0"/>
        <w:jc w:val="left"/>
        <w:rPr>
          <w:rFonts w:ascii="Arial Black" w:hAnsi="Arial Black"/>
          <w:sz w:val="22"/>
        </w:rPr>
      </w:pPr>
      <w:r>
        <w:rPr>
          <w:rFonts w:ascii="Arial Black" w:hAnsi="Arial Black"/>
          <w:w w:val="90"/>
          <w:sz w:val="22"/>
        </w:rPr>
        <w:t>Le</w:t>
      </w:r>
      <w:r>
        <w:rPr>
          <w:rFonts w:ascii="Arial Black" w:hAnsi="Arial Black"/>
          <w:spacing w:val="-11"/>
          <w:w w:val="90"/>
          <w:sz w:val="22"/>
        </w:rPr>
        <w:t> </w:t>
      </w:r>
      <w:r>
        <w:rPr>
          <w:rFonts w:ascii="Arial Black" w:hAnsi="Arial Black"/>
          <w:w w:val="90"/>
          <w:sz w:val="22"/>
        </w:rPr>
        <w:t>questionnaire</w:t>
      </w:r>
      <w:r>
        <w:rPr>
          <w:rFonts w:ascii="Arial Black" w:hAnsi="Arial Black"/>
          <w:spacing w:val="-12"/>
          <w:w w:val="90"/>
          <w:sz w:val="22"/>
        </w:rPr>
        <w:t> </w:t>
      </w:r>
      <w:r>
        <w:rPr>
          <w:rFonts w:ascii="Arial Black" w:hAnsi="Arial Black"/>
          <w:w w:val="90"/>
          <w:sz w:val="22"/>
        </w:rPr>
        <w:t>est</w:t>
      </w:r>
      <w:r>
        <w:rPr>
          <w:rFonts w:ascii="Arial Black" w:hAnsi="Arial Black"/>
          <w:spacing w:val="-11"/>
          <w:w w:val="90"/>
          <w:sz w:val="22"/>
        </w:rPr>
        <w:t> </w:t>
      </w:r>
      <w:r>
        <w:rPr>
          <w:rFonts w:ascii="Arial Black" w:hAnsi="Arial Black"/>
          <w:w w:val="90"/>
          <w:sz w:val="22"/>
        </w:rPr>
        <w:t>à</w:t>
      </w:r>
      <w:r>
        <w:rPr>
          <w:rFonts w:ascii="Arial Black" w:hAnsi="Arial Black"/>
          <w:spacing w:val="-11"/>
          <w:w w:val="90"/>
          <w:sz w:val="22"/>
        </w:rPr>
        <w:t> </w:t>
      </w:r>
      <w:r>
        <w:rPr>
          <w:rFonts w:ascii="Arial Black" w:hAnsi="Arial Black"/>
          <w:w w:val="90"/>
          <w:sz w:val="22"/>
        </w:rPr>
        <w:t>renseigner</w:t>
      </w:r>
      <w:r>
        <w:rPr>
          <w:rFonts w:ascii="Arial Black" w:hAnsi="Arial Black"/>
          <w:spacing w:val="-11"/>
          <w:w w:val="90"/>
          <w:sz w:val="22"/>
        </w:rPr>
        <w:t> </w:t>
      </w:r>
      <w:r>
        <w:rPr>
          <w:rFonts w:ascii="Arial Black" w:hAnsi="Arial Black"/>
          <w:w w:val="90"/>
          <w:sz w:val="22"/>
        </w:rPr>
        <w:t>via</w:t>
      </w:r>
      <w:r>
        <w:rPr>
          <w:rFonts w:ascii="Arial Black" w:hAnsi="Arial Black"/>
          <w:spacing w:val="-11"/>
          <w:w w:val="90"/>
          <w:sz w:val="22"/>
        </w:rPr>
        <w:t> </w:t>
      </w:r>
      <w:r>
        <w:rPr>
          <w:rFonts w:ascii="Arial Black" w:hAnsi="Arial Black"/>
          <w:w w:val="90"/>
          <w:sz w:val="22"/>
        </w:rPr>
        <w:t>l’adresse</w:t>
      </w:r>
      <w:r>
        <w:rPr>
          <w:rFonts w:ascii="Arial Black" w:hAnsi="Arial Black"/>
          <w:spacing w:val="-11"/>
          <w:w w:val="90"/>
          <w:sz w:val="22"/>
        </w:rPr>
        <w:t> </w:t>
      </w:r>
      <w:r>
        <w:rPr>
          <w:rFonts w:ascii="Arial Black" w:hAnsi="Arial Black"/>
          <w:w w:val="90"/>
          <w:sz w:val="22"/>
        </w:rPr>
        <w:t>suivante</w:t>
      </w:r>
      <w:r>
        <w:rPr>
          <w:rFonts w:ascii="Arial Black" w:hAnsi="Arial Black"/>
          <w:spacing w:val="-11"/>
          <w:w w:val="90"/>
          <w:sz w:val="22"/>
        </w:rPr>
        <w:t> </w:t>
      </w:r>
      <w:r>
        <w:rPr>
          <w:rFonts w:ascii="Arial Black" w:hAnsi="Arial Black"/>
          <w:w w:val="90"/>
          <w:sz w:val="22"/>
        </w:rPr>
        <w:t>: </w:t>
      </w:r>
      <w:hyperlink r:id="rId10">
        <w:r>
          <w:rPr>
            <w:rFonts w:ascii="Arial Black" w:hAnsi="Arial Black"/>
            <w:color w:val="0000FF"/>
            <w:spacing w:val="-2"/>
            <w:w w:val="90"/>
            <w:sz w:val="22"/>
            <w:u w:val="single" w:color="0000FF"/>
          </w:rPr>
          <w:t>https://collecte.anap.fr/questionnaire/questionnaire-de-maturite-des-ght</w:t>
        </w:r>
      </w:hyperlink>
    </w:p>
    <w:p>
      <w:pPr>
        <w:spacing w:line="235" w:lineRule="auto" w:before="307"/>
        <w:ind w:left="426" w:right="852" w:firstLine="0"/>
        <w:jc w:val="both"/>
        <w:rPr>
          <w:rFonts w:ascii="Arial Black" w:hAnsi="Arial Black"/>
          <w:sz w:val="22"/>
        </w:rPr>
      </w:pPr>
      <w:r>
        <w:rPr>
          <w:rFonts w:ascii="Arial Black" w:hAnsi="Arial Black"/>
          <w:spacing w:val="-6"/>
          <w:sz w:val="22"/>
        </w:rPr>
        <w:t>Une</w:t>
      </w:r>
      <w:r>
        <w:rPr>
          <w:rFonts w:ascii="Arial Black" w:hAnsi="Arial Black"/>
          <w:spacing w:val="-10"/>
          <w:sz w:val="22"/>
        </w:rPr>
        <w:t> </w:t>
      </w:r>
      <w:r>
        <w:rPr>
          <w:rFonts w:ascii="Arial Black" w:hAnsi="Arial Black"/>
          <w:spacing w:val="-6"/>
          <w:sz w:val="22"/>
        </w:rPr>
        <w:t>fois</w:t>
      </w:r>
      <w:r>
        <w:rPr>
          <w:rFonts w:ascii="Arial Black" w:hAnsi="Arial Black"/>
          <w:spacing w:val="-10"/>
          <w:sz w:val="22"/>
        </w:rPr>
        <w:t> </w:t>
      </w:r>
      <w:r>
        <w:rPr>
          <w:rFonts w:ascii="Arial Black" w:hAnsi="Arial Black"/>
          <w:spacing w:val="-6"/>
          <w:sz w:val="22"/>
        </w:rPr>
        <w:t>sur</w:t>
      </w:r>
      <w:r>
        <w:rPr>
          <w:rFonts w:ascii="Arial Black" w:hAnsi="Arial Black"/>
          <w:spacing w:val="-11"/>
          <w:sz w:val="22"/>
        </w:rPr>
        <w:t> </w:t>
      </w:r>
      <w:r>
        <w:rPr>
          <w:rFonts w:ascii="Arial Black" w:hAnsi="Arial Black"/>
          <w:spacing w:val="-6"/>
          <w:sz w:val="22"/>
        </w:rPr>
        <w:t>la</w:t>
      </w:r>
      <w:r>
        <w:rPr>
          <w:rFonts w:ascii="Arial Black" w:hAnsi="Arial Black"/>
          <w:spacing w:val="-11"/>
          <w:sz w:val="22"/>
        </w:rPr>
        <w:t> </w:t>
      </w:r>
      <w:r>
        <w:rPr>
          <w:rFonts w:ascii="Arial Black" w:hAnsi="Arial Black"/>
          <w:spacing w:val="-6"/>
          <w:sz w:val="22"/>
        </w:rPr>
        <w:t>page</w:t>
      </w:r>
      <w:r>
        <w:rPr>
          <w:rFonts w:ascii="Arial Black" w:hAnsi="Arial Black"/>
          <w:spacing w:val="-10"/>
          <w:sz w:val="22"/>
        </w:rPr>
        <w:t> </w:t>
      </w:r>
      <w:r>
        <w:rPr>
          <w:rFonts w:ascii="Arial Black" w:hAnsi="Arial Black"/>
          <w:spacing w:val="-6"/>
          <w:sz w:val="22"/>
        </w:rPr>
        <w:t>du</w:t>
      </w:r>
      <w:r>
        <w:rPr>
          <w:rFonts w:ascii="Arial Black" w:hAnsi="Arial Black"/>
          <w:spacing w:val="-10"/>
          <w:sz w:val="22"/>
        </w:rPr>
        <w:t> </w:t>
      </w:r>
      <w:r>
        <w:rPr>
          <w:rFonts w:ascii="Arial Black" w:hAnsi="Arial Black"/>
          <w:spacing w:val="-6"/>
          <w:sz w:val="22"/>
        </w:rPr>
        <w:t>questionnaire,</w:t>
      </w:r>
      <w:r>
        <w:rPr>
          <w:rFonts w:ascii="Arial Black" w:hAnsi="Arial Black"/>
          <w:spacing w:val="-11"/>
          <w:sz w:val="22"/>
        </w:rPr>
        <w:t> </w:t>
      </w:r>
      <w:r>
        <w:rPr>
          <w:rFonts w:ascii="Arial Black" w:hAnsi="Arial Black"/>
          <w:spacing w:val="-6"/>
          <w:sz w:val="22"/>
        </w:rPr>
        <w:t>vous</w:t>
      </w:r>
      <w:r>
        <w:rPr>
          <w:rFonts w:ascii="Arial Black" w:hAnsi="Arial Black"/>
          <w:spacing w:val="-10"/>
          <w:sz w:val="22"/>
        </w:rPr>
        <w:t> </w:t>
      </w:r>
      <w:r>
        <w:rPr>
          <w:rFonts w:ascii="Arial Black" w:hAnsi="Arial Black"/>
          <w:spacing w:val="-6"/>
          <w:sz w:val="22"/>
        </w:rPr>
        <w:t>pouvez</w:t>
      </w:r>
      <w:r>
        <w:rPr>
          <w:rFonts w:ascii="Arial Black" w:hAnsi="Arial Black"/>
          <w:spacing w:val="-10"/>
          <w:sz w:val="22"/>
        </w:rPr>
        <w:t> </w:t>
      </w:r>
      <w:r>
        <w:rPr>
          <w:rFonts w:ascii="Arial Black" w:hAnsi="Arial Black"/>
          <w:spacing w:val="-6"/>
          <w:sz w:val="22"/>
        </w:rPr>
        <w:t>vous</w:t>
      </w:r>
      <w:r>
        <w:rPr>
          <w:rFonts w:ascii="Arial Black" w:hAnsi="Arial Black"/>
          <w:spacing w:val="-10"/>
          <w:sz w:val="22"/>
        </w:rPr>
        <w:t> </w:t>
      </w:r>
      <w:r>
        <w:rPr>
          <w:rFonts w:ascii="Arial Black" w:hAnsi="Arial Black"/>
          <w:spacing w:val="-6"/>
          <w:sz w:val="22"/>
        </w:rPr>
        <w:t>connecter</w:t>
      </w:r>
      <w:r>
        <w:rPr>
          <w:rFonts w:ascii="Arial Black" w:hAnsi="Arial Black"/>
          <w:spacing w:val="-10"/>
          <w:sz w:val="22"/>
        </w:rPr>
        <w:t> </w:t>
      </w:r>
      <w:r>
        <w:rPr>
          <w:rFonts w:ascii="Arial Black" w:hAnsi="Arial Black"/>
          <w:spacing w:val="-6"/>
          <w:sz w:val="22"/>
        </w:rPr>
        <w:t>à</w:t>
      </w:r>
      <w:r>
        <w:rPr>
          <w:rFonts w:ascii="Arial Black" w:hAnsi="Arial Black"/>
          <w:spacing w:val="-11"/>
          <w:sz w:val="22"/>
        </w:rPr>
        <w:t> </w:t>
      </w:r>
      <w:r>
        <w:rPr>
          <w:rFonts w:ascii="Arial Black" w:hAnsi="Arial Black"/>
          <w:spacing w:val="-6"/>
          <w:sz w:val="22"/>
        </w:rPr>
        <w:t>l'aide</w:t>
      </w:r>
      <w:r>
        <w:rPr>
          <w:rFonts w:ascii="Arial Black" w:hAnsi="Arial Black"/>
          <w:spacing w:val="-10"/>
          <w:sz w:val="22"/>
        </w:rPr>
        <w:t> </w:t>
      </w:r>
      <w:r>
        <w:rPr>
          <w:rFonts w:ascii="Arial Black" w:hAnsi="Arial Black"/>
          <w:spacing w:val="-6"/>
          <w:sz w:val="22"/>
        </w:rPr>
        <w:t>d'un </w:t>
      </w:r>
      <w:r>
        <w:rPr>
          <w:rFonts w:ascii="Arial Black" w:hAnsi="Arial Black"/>
          <w:spacing w:val="-2"/>
          <w:w w:val="90"/>
          <w:sz w:val="22"/>
        </w:rPr>
        <w:t>compte</w:t>
      </w:r>
      <w:r>
        <w:rPr>
          <w:rFonts w:ascii="Arial Black" w:hAnsi="Arial Black"/>
          <w:spacing w:val="-4"/>
          <w:w w:val="90"/>
          <w:sz w:val="22"/>
        </w:rPr>
        <w:t> </w:t>
      </w:r>
      <w:r>
        <w:rPr>
          <w:rFonts w:ascii="Arial Black" w:hAnsi="Arial Black"/>
          <w:spacing w:val="-2"/>
          <w:w w:val="90"/>
          <w:sz w:val="22"/>
        </w:rPr>
        <w:t>ANAP</w:t>
      </w:r>
      <w:r>
        <w:rPr>
          <w:rFonts w:ascii="Arial Black" w:hAnsi="Arial Black"/>
          <w:spacing w:val="-5"/>
          <w:w w:val="90"/>
          <w:sz w:val="22"/>
        </w:rPr>
        <w:t> </w:t>
      </w:r>
      <w:r>
        <w:rPr>
          <w:rFonts w:ascii="Arial Black" w:hAnsi="Arial Black"/>
          <w:spacing w:val="-2"/>
          <w:w w:val="90"/>
          <w:sz w:val="22"/>
        </w:rPr>
        <w:t>:</w:t>
      </w:r>
      <w:r>
        <w:rPr>
          <w:rFonts w:ascii="Arial Black" w:hAnsi="Arial Black"/>
          <w:spacing w:val="-4"/>
          <w:w w:val="90"/>
          <w:sz w:val="22"/>
        </w:rPr>
        <w:t> </w:t>
      </w:r>
      <w:r>
        <w:rPr>
          <w:rFonts w:ascii="Arial Black" w:hAnsi="Arial Black"/>
          <w:spacing w:val="-2"/>
          <w:w w:val="90"/>
          <w:sz w:val="22"/>
        </w:rPr>
        <w:t>vous</w:t>
      </w:r>
      <w:r>
        <w:rPr>
          <w:rFonts w:ascii="Arial Black" w:hAnsi="Arial Black"/>
          <w:spacing w:val="-3"/>
          <w:w w:val="90"/>
          <w:sz w:val="22"/>
        </w:rPr>
        <w:t> </w:t>
      </w:r>
      <w:r>
        <w:rPr>
          <w:rFonts w:ascii="Arial Black" w:hAnsi="Arial Black"/>
          <w:spacing w:val="-2"/>
          <w:w w:val="90"/>
          <w:sz w:val="22"/>
        </w:rPr>
        <w:t>pouvez</w:t>
      </w:r>
      <w:r>
        <w:rPr>
          <w:rFonts w:ascii="Arial Black" w:hAnsi="Arial Black"/>
          <w:spacing w:val="-4"/>
          <w:w w:val="90"/>
          <w:sz w:val="22"/>
        </w:rPr>
        <w:t> </w:t>
      </w:r>
      <w:r>
        <w:rPr>
          <w:rFonts w:ascii="Arial Black" w:hAnsi="Arial Black"/>
          <w:spacing w:val="-2"/>
          <w:w w:val="90"/>
          <w:sz w:val="22"/>
        </w:rPr>
        <w:t>utiliser</w:t>
      </w:r>
      <w:r>
        <w:rPr>
          <w:rFonts w:ascii="Arial Black" w:hAnsi="Arial Black"/>
          <w:spacing w:val="-5"/>
          <w:w w:val="90"/>
          <w:sz w:val="22"/>
        </w:rPr>
        <w:t> </w:t>
      </w:r>
      <w:r>
        <w:rPr>
          <w:rFonts w:ascii="Arial Black" w:hAnsi="Arial Black"/>
          <w:spacing w:val="-2"/>
          <w:w w:val="90"/>
          <w:sz w:val="22"/>
        </w:rPr>
        <w:t>un</w:t>
      </w:r>
      <w:r>
        <w:rPr>
          <w:rFonts w:ascii="Arial Black" w:hAnsi="Arial Black"/>
          <w:spacing w:val="-3"/>
          <w:w w:val="90"/>
          <w:sz w:val="22"/>
        </w:rPr>
        <w:t> </w:t>
      </w:r>
      <w:r>
        <w:rPr>
          <w:rFonts w:ascii="Arial Black" w:hAnsi="Arial Black"/>
          <w:spacing w:val="-2"/>
          <w:w w:val="90"/>
          <w:sz w:val="22"/>
        </w:rPr>
        <w:t>compte</w:t>
      </w:r>
      <w:r>
        <w:rPr>
          <w:rFonts w:ascii="Arial Black" w:hAnsi="Arial Black"/>
          <w:spacing w:val="-4"/>
          <w:w w:val="90"/>
          <w:sz w:val="22"/>
        </w:rPr>
        <w:t> </w:t>
      </w:r>
      <w:r>
        <w:rPr>
          <w:rFonts w:ascii="Arial Black" w:hAnsi="Arial Black"/>
          <w:spacing w:val="-2"/>
          <w:w w:val="90"/>
          <w:sz w:val="22"/>
        </w:rPr>
        <w:t>existant</w:t>
      </w:r>
      <w:r>
        <w:rPr>
          <w:rFonts w:ascii="Arial Black" w:hAnsi="Arial Black"/>
          <w:spacing w:val="-5"/>
          <w:w w:val="90"/>
          <w:sz w:val="22"/>
        </w:rPr>
        <w:t> </w:t>
      </w:r>
      <w:r>
        <w:rPr>
          <w:rFonts w:ascii="Arial Black" w:hAnsi="Arial Black"/>
          <w:spacing w:val="-2"/>
          <w:w w:val="90"/>
          <w:sz w:val="22"/>
        </w:rPr>
        <w:t>ou,</w:t>
      </w:r>
      <w:r>
        <w:rPr>
          <w:rFonts w:ascii="Arial Black" w:hAnsi="Arial Black"/>
          <w:spacing w:val="-6"/>
          <w:w w:val="90"/>
          <w:sz w:val="22"/>
        </w:rPr>
        <w:t> </w:t>
      </w:r>
      <w:r>
        <w:rPr>
          <w:rFonts w:ascii="Arial Black" w:hAnsi="Arial Black"/>
          <w:spacing w:val="-2"/>
          <w:w w:val="90"/>
          <w:sz w:val="22"/>
        </w:rPr>
        <w:t>si</w:t>
      </w:r>
      <w:r>
        <w:rPr>
          <w:rFonts w:ascii="Arial Black" w:hAnsi="Arial Black"/>
          <w:spacing w:val="-4"/>
          <w:w w:val="90"/>
          <w:sz w:val="22"/>
        </w:rPr>
        <w:t> </w:t>
      </w:r>
      <w:r>
        <w:rPr>
          <w:rFonts w:ascii="Arial Black" w:hAnsi="Arial Black"/>
          <w:spacing w:val="-2"/>
          <w:w w:val="90"/>
          <w:sz w:val="22"/>
        </w:rPr>
        <w:t>vous</w:t>
      </w:r>
      <w:r>
        <w:rPr>
          <w:rFonts w:ascii="Arial Black" w:hAnsi="Arial Black"/>
          <w:spacing w:val="-5"/>
          <w:w w:val="90"/>
          <w:sz w:val="22"/>
        </w:rPr>
        <w:t> </w:t>
      </w:r>
      <w:r>
        <w:rPr>
          <w:rFonts w:ascii="Arial Black" w:hAnsi="Arial Black"/>
          <w:spacing w:val="-2"/>
          <w:w w:val="90"/>
          <w:sz w:val="22"/>
        </w:rPr>
        <w:t>n'en</w:t>
      </w:r>
      <w:r>
        <w:rPr>
          <w:rFonts w:ascii="Arial Black" w:hAnsi="Arial Black"/>
          <w:spacing w:val="-3"/>
          <w:w w:val="90"/>
          <w:sz w:val="22"/>
        </w:rPr>
        <w:t> </w:t>
      </w:r>
      <w:r>
        <w:rPr>
          <w:rFonts w:ascii="Arial Black" w:hAnsi="Arial Black"/>
          <w:spacing w:val="-2"/>
          <w:w w:val="90"/>
          <w:sz w:val="22"/>
        </w:rPr>
        <w:t>disposez</w:t>
      </w:r>
      <w:r>
        <w:rPr>
          <w:rFonts w:ascii="Arial Black" w:hAnsi="Arial Black"/>
          <w:spacing w:val="-5"/>
          <w:w w:val="90"/>
          <w:sz w:val="22"/>
        </w:rPr>
        <w:t> </w:t>
      </w:r>
      <w:r>
        <w:rPr>
          <w:rFonts w:ascii="Arial Black" w:hAnsi="Arial Black"/>
          <w:spacing w:val="-2"/>
          <w:w w:val="90"/>
          <w:sz w:val="22"/>
        </w:rPr>
        <w:t>pas </w:t>
      </w:r>
      <w:r>
        <w:rPr>
          <w:rFonts w:ascii="Arial Black" w:hAnsi="Arial Black"/>
          <w:w w:val="90"/>
          <w:sz w:val="22"/>
        </w:rPr>
        <w:t>encore, en créer un nouveau directement depuis cette page.</w:t>
      </w:r>
    </w:p>
    <w:p>
      <w:pPr>
        <w:spacing w:line="235" w:lineRule="auto" w:before="309"/>
        <w:ind w:left="426" w:right="850" w:firstLine="0"/>
        <w:jc w:val="both"/>
        <w:rPr>
          <w:rFonts w:ascii="Arial Black" w:hAnsi="Arial Black"/>
          <w:sz w:val="22"/>
        </w:rPr>
      </w:pPr>
      <w:r>
        <w:rPr>
          <w:rFonts w:ascii="Arial Black" w:hAnsi="Arial Black"/>
          <w:w w:val="90"/>
          <w:sz w:val="22"/>
        </w:rPr>
        <w:t>Le questionnaire peut être rempli en plusieurs fois : vous pouvez interrompre votre </w:t>
      </w:r>
      <w:r>
        <w:rPr>
          <w:rFonts w:ascii="Arial Black" w:hAnsi="Arial Black"/>
          <w:spacing w:val="-2"/>
          <w:sz w:val="22"/>
        </w:rPr>
        <w:t>saisie</w:t>
      </w:r>
      <w:r>
        <w:rPr>
          <w:rFonts w:ascii="Arial Black" w:hAnsi="Arial Black"/>
          <w:spacing w:val="-16"/>
          <w:sz w:val="22"/>
        </w:rPr>
        <w:t> </w:t>
      </w:r>
      <w:r>
        <w:rPr>
          <w:rFonts w:ascii="Arial Black" w:hAnsi="Arial Black"/>
          <w:spacing w:val="-2"/>
          <w:sz w:val="22"/>
        </w:rPr>
        <w:t>et</w:t>
      </w:r>
      <w:r>
        <w:rPr>
          <w:rFonts w:ascii="Arial Black" w:hAnsi="Arial Black"/>
          <w:spacing w:val="-16"/>
          <w:sz w:val="22"/>
        </w:rPr>
        <w:t> </w:t>
      </w:r>
      <w:r>
        <w:rPr>
          <w:rFonts w:ascii="Arial Black" w:hAnsi="Arial Black"/>
          <w:spacing w:val="-2"/>
          <w:sz w:val="22"/>
        </w:rPr>
        <w:t>y</w:t>
      </w:r>
      <w:r>
        <w:rPr>
          <w:rFonts w:ascii="Arial Black" w:hAnsi="Arial Black"/>
          <w:spacing w:val="-15"/>
          <w:sz w:val="22"/>
        </w:rPr>
        <w:t> </w:t>
      </w:r>
      <w:r>
        <w:rPr>
          <w:rFonts w:ascii="Arial Black" w:hAnsi="Arial Black"/>
          <w:spacing w:val="-2"/>
          <w:sz w:val="22"/>
        </w:rPr>
        <w:t>revenir</w:t>
      </w:r>
      <w:r>
        <w:rPr>
          <w:rFonts w:ascii="Arial Black" w:hAnsi="Arial Black"/>
          <w:spacing w:val="-15"/>
          <w:sz w:val="22"/>
        </w:rPr>
        <w:t> </w:t>
      </w:r>
      <w:r>
        <w:rPr>
          <w:rFonts w:ascii="Arial Black" w:hAnsi="Arial Black"/>
          <w:spacing w:val="-2"/>
          <w:sz w:val="22"/>
        </w:rPr>
        <w:t>ultérieurement.</w:t>
      </w:r>
      <w:r>
        <w:rPr>
          <w:rFonts w:ascii="Arial Black" w:hAnsi="Arial Black"/>
          <w:spacing w:val="-16"/>
          <w:sz w:val="22"/>
        </w:rPr>
        <w:t> </w:t>
      </w:r>
      <w:r>
        <w:rPr>
          <w:rFonts w:ascii="Arial Black" w:hAnsi="Arial Black"/>
          <w:spacing w:val="-2"/>
          <w:sz w:val="22"/>
        </w:rPr>
        <w:t>Il</w:t>
      </w:r>
      <w:r>
        <w:rPr>
          <w:rFonts w:ascii="Arial Black" w:hAnsi="Arial Black"/>
          <w:spacing w:val="-15"/>
          <w:sz w:val="22"/>
        </w:rPr>
        <w:t> </w:t>
      </w:r>
      <w:r>
        <w:rPr>
          <w:rFonts w:ascii="Arial Black" w:hAnsi="Arial Black"/>
          <w:spacing w:val="-2"/>
          <w:sz w:val="22"/>
        </w:rPr>
        <w:t>est</w:t>
      </w:r>
      <w:r>
        <w:rPr>
          <w:rFonts w:ascii="Arial Black" w:hAnsi="Arial Black"/>
          <w:spacing w:val="-15"/>
          <w:sz w:val="22"/>
        </w:rPr>
        <w:t> </w:t>
      </w:r>
      <w:r>
        <w:rPr>
          <w:rFonts w:ascii="Arial Black" w:hAnsi="Arial Black"/>
          <w:spacing w:val="-2"/>
          <w:sz w:val="22"/>
        </w:rPr>
        <w:t>toutefois</w:t>
      </w:r>
      <w:r>
        <w:rPr>
          <w:rFonts w:ascii="Arial Black" w:hAnsi="Arial Black"/>
          <w:spacing w:val="-15"/>
          <w:sz w:val="22"/>
        </w:rPr>
        <w:t> </w:t>
      </w:r>
      <w:r>
        <w:rPr>
          <w:rFonts w:ascii="Arial Black" w:hAnsi="Arial Black"/>
          <w:spacing w:val="-2"/>
          <w:sz w:val="22"/>
        </w:rPr>
        <w:t>essentiel</w:t>
      </w:r>
      <w:r>
        <w:rPr>
          <w:rFonts w:ascii="Arial Black" w:hAnsi="Arial Black"/>
          <w:spacing w:val="-15"/>
          <w:sz w:val="22"/>
        </w:rPr>
        <w:t> </w:t>
      </w:r>
      <w:r>
        <w:rPr>
          <w:rFonts w:ascii="Arial Black" w:hAnsi="Arial Black"/>
          <w:spacing w:val="-2"/>
          <w:sz w:val="22"/>
        </w:rPr>
        <w:t>que</w:t>
      </w:r>
      <w:r>
        <w:rPr>
          <w:rFonts w:ascii="Arial Black" w:hAnsi="Arial Black"/>
          <w:spacing w:val="-16"/>
          <w:sz w:val="22"/>
        </w:rPr>
        <w:t> </w:t>
      </w:r>
      <w:r>
        <w:rPr>
          <w:rFonts w:ascii="Arial Black" w:hAnsi="Arial Black"/>
          <w:spacing w:val="-2"/>
          <w:sz w:val="22"/>
        </w:rPr>
        <w:t>l'ensemble</w:t>
      </w:r>
      <w:r>
        <w:rPr>
          <w:rFonts w:ascii="Arial Black" w:hAnsi="Arial Black"/>
          <w:spacing w:val="-16"/>
          <w:sz w:val="22"/>
        </w:rPr>
        <w:t> </w:t>
      </w:r>
      <w:r>
        <w:rPr>
          <w:rFonts w:ascii="Arial Black" w:hAnsi="Arial Black"/>
          <w:spacing w:val="-2"/>
          <w:sz w:val="22"/>
        </w:rPr>
        <w:t>du </w:t>
      </w:r>
      <w:r>
        <w:rPr>
          <w:rFonts w:ascii="Arial Black" w:hAnsi="Arial Black"/>
          <w:w w:val="85"/>
          <w:sz w:val="22"/>
        </w:rPr>
        <w:t>questionnaire soit renseigné avec un seul et même compte ANAP, celui utilisé lors de</w:t>
      </w:r>
      <w:r>
        <w:rPr>
          <w:rFonts w:ascii="Arial Black" w:hAnsi="Arial Black"/>
          <w:spacing w:val="80"/>
          <w:sz w:val="22"/>
        </w:rPr>
        <w:t> </w:t>
      </w:r>
      <w:r>
        <w:rPr>
          <w:rFonts w:ascii="Arial Black" w:hAnsi="Arial Black"/>
          <w:w w:val="90"/>
          <w:sz w:val="22"/>
        </w:rPr>
        <w:t>la première connexion. Ce point est fondamental pour garantir la cohérence de vos </w:t>
      </w:r>
      <w:r>
        <w:rPr>
          <w:rFonts w:ascii="Arial Black" w:hAnsi="Arial Black"/>
          <w:spacing w:val="-2"/>
          <w:sz w:val="22"/>
        </w:rPr>
        <w:t>réponses.</w:t>
      </w:r>
    </w:p>
    <w:p>
      <w:pPr>
        <w:spacing w:line="235" w:lineRule="auto" w:before="309"/>
        <w:ind w:left="426" w:right="851" w:firstLine="0"/>
        <w:jc w:val="both"/>
        <w:rPr>
          <w:rFonts w:ascii="Arial Black" w:hAnsi="Arial Black"/>
          <w:sz w:val="22"/>
        </w:rPr>
      </w:pPr>
      <w:r>
        <w:rPr>
          <w:rFonts w:ascii="Arial Black" w:hAnsi="Arial Black"/>
          <w:w w:val="85"/>
          <w:sz w:val="22"/>
        </w:rPr>
        <w:t>Une fois le questionnaire complété et vos réponses validées, merci d'écrire à l'adresse </w:t>
      </w:r>
      <w:hyperlink r:id="rId11">
        <w:r>
          <w:rPr>
            <w:rFonts w:ascii="Arial Black" w:hAnsi="Arial Black"/>
            <w:color w:val="0000FF"/>
            <w:w w:val="90"/>
            <w:sz w:val="22"/>
            <w:u w:val="single" w:color="0000FF"/>
          </w:rPr>
          <w:t>questionnaireGHT@anap.fr</w:t>
        </w:r>
      </w:hyperlink>
      <w:r>
        <w:rPr>
          <w:rFonts w:ascii="Arial Black" w:hAnsi="Arial Black"/>
          <w:color w:val="0000FF"/>
          <w:spacing w:val="-3"/>
          <w:w w:val="90"/>
          <w:sz w:val="22"/>
        </w:rPr>
        <w:t> </w:t>
      </w:r>
      <w:r>
        <w:rPr>
          <w:rFonts w:ascii="Arial Black" w:hAnsi="Arial Black"/>
          <w:w w:val="90"/>
          <w:sz w:val="22"/>
        </w:rPr>
        <w:t>afin de communiquer à l’ANAP l'adresse mail du compte ANAP utilisé et permettre ainsi d'identifier la réponse officielle de chaque GHT.</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34"/>
        <w:rPr>
          <w:rFonts w:ascii="Arial Black"/>
          <w:sz w:val="20"/>
        </w:r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1"/>
        <w:gridCol w:w="6520"/>
        <w:gridCol w:w="1270"/>
      </w:tblGrid>
      <w:tr>
        <w:trPr>
          <w:trHeight w:val="759" w:hRule="atLeast"/>
        </w:trPr>
        <w:tc>
          <w:tcPr>
            <w:tcW w:w="1271" w:type="dxa"/>
            <w:shd w:val="clear" w:color="auto" w:fill="365F91"/>
          </w:tcPr>
          <w:p>
            <w:pPr>
              <w:pStyle w:val="TableParagraph"/>
              <w:ind w:left="170"/>
              <w:rPr>
                <w:rFonts w:ascii="Arial"/>
                <w:b/>
                <w:sz w:val="22"/>
              </w:rPr>
            </w:pPr>
            <w:r>
              <w:rPr>
                <w:rFonts w:ascii="Arial"/>
                <w:b/>
                <w:color w:val="FFFFFF"/>
                <w:spacing w:val="-2"/>
                <w:sz w:val="22"/>
              </w:rPr>
              <w:t>Domaine</w:t>
            </w:r>
          </w:p>
        </w:tc>
        <w:tc>
          <w:tcPr>
            <w:tcW w:w="6520" w:type="dxa"/>
            <w:shd w:val="clear" w:color="auto" w:fill="365F91"/>
          </w:tcPr>
          <w:p>
            <w:pPr>
              <w:pStyle w:val="TableParagraph"/>
              <w:ind w:left="5"/>
              <w:jc w:val="center"/>
              <w:rPr>
                <w:rFonts w:ascii="Arial"/>
                <w:b/>
                <w:sz w:val="22"/>
              </w:rPr>
            </w:pPr>
            <w:r>
              <w:rPr>
                <w:rFonts w:ascii="Arial"/>
                <w:b/>
                <w:color w:val="FFFFFF"/>
                <w:spacing w:val="-2"/>
                <w:sz w:val="22"/>
              </w:rPr>
              <w:t>Question</w:t>
            </w:r>
          </w:p>
        </w:tc>
        <w:tc>
          <w:tcPr>
            <w:tcW w:w="1270" w:type="dxa"/>
            <w:shd w:val="clear" w:color="auto" w:fill="365F91"/>
          </w:tcPr>
          <w:p>
            <w:pPr>
              <w:pStyle w:val="TableParagraph"/>
              <w:spacing w:line="254" w:lineRule="exact"/>
              <w:ind w:left="163" w:right="157"/>
              <w:jc w:val="center"/>
              <w:rPr>
                <w:rFonts w:ascii="Arial" w:hAnsi="Arial"/>
                <w:b/>
                <w:sz w:val="22"/>
              </w:rPr>
            </w:pPr>
            <w:r>
              <w:rPr>
                <w:rFonts w:ascii="Arial" w:hAnsi="Arial"/>
                <w:b/>
                <w:color w:val="FFFFFF"/>
                <w:spacing w:val="-2"/>
                <w:sz w:val="22"/>
              </w:rPr>
              <w:t>Format </w:t>
            </w:r>
            <w:r>
              <w:rPr>
                <w:rFonts w:ascii="Arial" w:hAnsi="Arial"/>
                <w:b/>
                <w:color w:val="FFFFFF"/>
                <w:spacing w:val="-6"/>
                <w:sz w:val="22"/>
              </w:rPr>
              <w:t>de </w:t>
            </w:r>
            <w:r>
              <w:rPr>
                <w:rFonts w:ascii="Arial" w:hAnsi="Arial"/>
                <w:b/>
                <w:color w:val="FFFFFF"/>
                <w:spacing w:val="-2"/>
                <w:sz w:val="22"/>
              </w:rPr>
              <w:t>réponse</w:t>
            </w:r>
          </w:p>
        </w:tc>
      </w:tr>
      <w:tr>
        <w:trPr>
          <w:trHeight w:val="296" w:hRule="atLeast"/>
        </w:trPr>
        <w:tc>
          <w:tcPr>
            <w:tcW w:w="9061" w:type="dxa"/>
            <w:gridSpan w:val="3"/>
          </w:tcPr>
          <w:p>
            <w:pPr>
              <w:pStyle w:val="TableParagraph"/>
              <w:ind w:left="0"/>
              <w:rPr>
                <w:rFonts w:ascii="Times New Roman"/>
                <w:sz w:val="20"/>
              </w:rPr>
            </w:pPr>
          </w:p>
        </w:tc>
      </w:tr>
      <w:tr>
        <w:trPr>
          <w:trHeight w:val="413" w:hRule="atLeast"/>
        </w:trPr>
        <w:tc>
          <w:tcPr>
            <w:tcW w:w="9061" w:type="dxa"/>
            <w:gridSpan w:val="3"/>
          </w:tcPr>
          <w:p>
            <w:pPr>
              <w:pStyle w:val="TableParagraph"/>
              <w:spacing w:line="208" w:lineRule="exact"/>
              <w:rPr>
                <w:rFonts w:ascii="Arial" w:hAnsi="Arial"/>
                <w:b/>
                <w:sz w:val="18"/>
              </w:rPr>
            </w:pPr>
            <w:r>
              <w:rPr>
                <w:rFonts w:ascii="Arial" w:hAnsi="Arial"/>
                <w:b/>
                <w:sz w:val="18"/>
              </w:rPr>
              <w:t>Identification</w:t>
            </w:r>
            <w:r>
              <w:rPr>
                <w:rFonts w:ascii="Arial" w:hAnsi="Arial"/>
                <w:b/>
                <w:spacing w:val="-3"/>
                <w:sz w:val="18"/>
              </w:rPr>
              <w:t> </w:t>
            </w:r>
            <w:r>
              <w:rPr>
                <w:rFonts w:ascii="Arial" w:hAnsi="Arial"/>
                <w:b/>
                <w:sz w:val="18"/>
              </w:rPr>
              <w:t>du</w:t>
            </w:r>
            <w:r>
              <w:rPr>
                <w:rFonts w:ascii="Arial" w:hAnsi="Arial"/>
                <w:b/>
                <w:spacing w:val="-3"/>
                <w:sz w:val="18"/>
              </w:rPr>
              <w:t> </w:t>
            </w:r>
            <w:r>
              <w:rPr>
                <w:rFonts w:ascii="Arial" w:hAnsi="Arial"/>
                <w:b/>
                <w:sz w:val="18"/>
              </w:rPr>
              <w:t>répondant</w:t>
            </w:r>
            <w:r>
              <w:rPr>
                <w:rFonts w:ascii="Arial" w:hAnsi="Arial"/>
                <w:b/>
                <w:spacing w:val="-4"/>
                <w:sz w:val="18"/>
              </w:rPr>
              <w:t> </w:t>
            </w:r>
            <w:r>
              <w:rPr>
                <w:rFonts w:ascii="Arial" w:hAnsi="Arial"/>
                <w:b/>
                <w:sz w:val="18"/>
              </w:rPr>
              <w:t>et</w:t>
            </w:r>
            <w:r>
              <w:rPr>
                <w:rFonts w:ascii="Arial" w:hAnsi="Arial"/>
                <w:b/>
                <w:spacing w:val="-2"/>
                <w:sz w:val="18"/>
              </w:rPr>
              <w:t> </w:t>
            </w:r>
            <w:r>
              <w:rPr>
                <w:rFonts w:ascii="Arial" w:hAnsi="Arial"/>
                <w:b/>
                <w:sz w:val="18"/>
              </w:rPr>
              <w:t>des</w:t>
            </w:r>
            <w:r>
              <w:rPr>
                <w:rFonts w:ascii="Arial" w:hAnsi="Arial"/>
                <w:b/>
                <w:spacing w:val="-2"/>
                <w:sz w:val="18"/>
              </w:rPr>
              <w:t> </w:t>
            </w:r>
            <w:r>
              <w:rPr>
                <w:rFonts w:ascii="Arial" w:hAnsi="Arial"/>
                <w:b/>
                <w:sz w:val="18"/>
              </w:rPr>
              <w:t>directions</w:t>
            </w:r>
            <w:r>
              <w:rPr>
                <w:rFonts w:ascii="Arial" w:hAnsi="Arial"/>
                <w:b/>
                <w:spacing w:val="-2"/>
                <w:sz w:val="18"/>
              </w:rPr>
              <w:t> </w:t>
            </w:r>
            <w:r>
              <w:rPr>
                <w:rFonts w:ascii="Arial" w:hAnsi="Arial"/>
                <w:b/>
                <w:sz w:val="18"/>
              </w:rPr>
              <w:t>communes</w:t>
            </w:r>
            <w:r>
              <w:rPr>
                <w:rFonts w:ascii="Arial" w:hAnsi="Arial"/>
                <w:b/>
                <w:spacing w:val="-2"/>
                <w:sz w:val="18"/>
              </w:rPr>
              <w:t> </w:t>
            </w:r>
            <w:r>
              <w:rPr>
                <w:rFonts w:ascii="Arial" w:hAnsi="Arial"/>
                <w:b/>
                <w:sz w:val="18"/>
              </w:rPr>
              <w:t>au</w:t>
            </w:r>
            <w:r>
              <w:rPr>
                <w:rFonts w:ascii="Arial" w:hAnsi="Arial"/>
                <w:b/>
                <w:spacing w:val="-1"/>
                <w:sz w:val="18"/>
              </w:rPr>
              <w:t> </w:t>
            </w:r>
            <w:r>
              <w:rPr>
                <w:rFonts w:ascii="Arial" w:hAnsi="Arial"/>
                <w:b/>
                <w:sz w:val="18"/>
              </w:rPr>
              <w:t>sein</w:t>
            </w:r>
            <w:r>
              <w:rPr>
                <w:rFonts w:ascii="Arial" w:hAnsi="Arial"/>
                <w:b/>
                <w:spacing w:val="-3"/>
                <w:sz w:val="18"/>
              </w:rPr>
              <w:t> </w:t>
            </w:r>
            <w:r>
              <w:rPr>
                <w:rFonts w:ascii="Arial" w:hAnsi="Arial"/>
                <w:b/>
                <w:sz w:val="18"/>
              </w:rPr>
              <w:t>du</w:t>
            </w:r>
            <w:r>
              <w:rPr>
                <w:rFonts w:ascii="Arial" w:hAnsi="Arial"/>
                <w:b/>
                <w:spacing w:val="-3"/>
                <w:sz w:val="18"/>
              </w:rPr>
              <w:t> </w:t>
            </w:r>
            <w:r>
              <w:rPr>
                <w:rFonts w:ascii="Arial" w:hAnsi="Arial"/>
                <w:b/>
                <w:sz w:val="18"/>
              </w:rPr>
              <w:t>GHT</w:t>
            </w:r>
            <w:r>
              <w:rPr>
                <w:rFonts w:ascii="Arial" w:hAnsi="Arial"/>
                <w:b/>
                <w:spacing w:val="-1"/>
                <w:sz w:val="18"/>
              </w:rPr>
              <w:t> </w:t>
            </w:r>
            <w:r>
              <w:rPr>
                <w:rFonts w:ascii="Arial" w:hAnsi="Arial"/>
                <w:b/>
                <w:sz w:val="18"/>
              </w:rPr>
              <w:t>par</w:t>
            </w:r>
            <w:r>
              <w:rPr>
                <w:rFonts w:ascii="Arial" w:hAnsi="Arial"/>
                <w:b/>
                <w:spacing w:val="-4"/>
                <w:sz w:val="18"/>
              </w:rPr>
              <w:t> </w:t>
            </w:r>
            <w:r>
              <w:rPr>
                <w:rFonts w:ascii="Arial" w:hAnsi="Arial"/>
                <w:b/>
                <w:sz w:val="18"/>
              </w:rPr>
              <w:t>des</w:t>
            </w:r>
            <w:r>
              <w:rPr>
                <w:rFonts w:ascii="Arial" w:hAnsi="Arial"/>
                <w:b/>
                <w:spacing w:val="-2"/>
                <w:sz w:val="18"/>
              </w:rPr>
              <w:t> </w:t>
            </w:r>
            <w:r>
              <w:rPr>
                <w:rFonts w:ascii="Arial" w:hAnsi="Arial"/>
                <w:b/>
                <w:sz w:val="18"/>
              </w:rPr>
              <w:t>cases</w:t>
            </w:r>
            <w:r>
              <w:rPr>
                <w:rFonts w:ascii="Arial" w:hAnsi="Arial"/>
                <w:b/>
                <w:spacing w:val="-2"/>
                <w:sz w:val="18"/>
              </w:rPr>
              <w:t> </w:t>
            </w:r>
            <w:r>
              <w:rPr>
                <w:rFonts w:ascii="Arial" w:hAnsi="Arial"/>
                <w:b/>
                <w:sz w:val="18"/>
              </w:rPr>
              <w:t>à</w:t>
            </w:r>
            <w:r>
              <w:rPr>
                <w:rFonts w:ascii="Arial" w:hAnsi="Arial"/>
                <w:b/>
                <w:spacing w:val="-2"/>
                <w:sz w:val="18"/>
              </w:rPr>
              <w:t> </w:t>
            </w:r>
            <w:r>
              <w:rPr>
                <w:rFonts w:ascii="Arial" w:hAnsi="Arial"/>
                <w:b/>
                <w:sz w:val="18"/>
              </w:rPr>
              <w:t>cocher</w:t>
            </w:r>
            <w:r>
              <w:rPr>
                <w:rFonts w:ascii="Arial" w:hAnsi="Arial"/>
                <w:b/>
                <w:spacing w:val="-2"/>
                <w:sz w:val="18"/>
              </w:rPr>
              <w:t> </w:t>
            </w:r>
            <w:r>
              <w:rPr>
                <w:rFonts w:ascii="Arial" w:hAnsi="Arial"/>
                <w:b/>
                <w:sz w:val="18"/>
              </w:rPr>
              <w:t>sur</w:t>
            </w:r>
            <w:r>
              <w:rPr>
                <w:rFonts w:ascii="Arial" w:hAnsi="Arial"/>
                <w:b/>
                <w:spacing w:val="-2"/>
                <w:sz w:val="18"/>
              </w:rPr>
              <w:t> </w:t>
            </w:r>
            <w:r>
              <w:rPr>
                <w:rFonts w:ascii="Arial" w:hAnsi="Arial"/>
                <w:b/>
                <w:sz w:val="18"/>
              </w:rPr>
              <w:t>les ES membres du GHT</w:t>
            </w:r>
          </w:p>
        </w:tc>
      </w:tr>
      <w:tr>
        <w:trPr>
          <w:trHeight w:val="298" w:hRule="atLeast"/>
        </w:trPr>
        <w:tc>
          <w:tcPr>
            <w:tcW w:w="9061" w:type="dxa"/>
            <w:gridSpan w:val="3"/>
          </w:tcPr>
          <w:p>
            <w:pPr>
              <w:pStyle w:val="TableParagraph"/>
              <w:ind w:left="0"/>
              <w:rPr>
                <w:rFonts w:ascii="Times New Roman"/>
                <w:sz w:val="20"/>
              </w:rPr>
            </w:pPr>
          </w:p>
        </w:tc>
      </w:tr>
      <w:tr>
        <w:trPr>
          <w:trHeight w:val="645" w:hRule="atLeast"/>
        </w:trPr>
        <w:tc>
          <w:tcPr>
            <w:tcW w:w="9061" w:type="dxa"/>
            <w:gridSpan w:val="3"/>
            <w:shd w:val="clear" w:color="auto" w:fill="B8CCE3"/>
          </w:tcPr>
          <w:p>
            <w:pPr>
              <w:pStyle w:val="TableParagraph"/>
              <w:spacing w:line="210" w:lineRule="exact"/>
              <w:rPr>
                <w:rFonts w:ascii="Arial" w:hAnsi="Arial"/>
                <w:b/>
                <w:sz w:val="18"/>
              </w:rPr>
            </w:pPr>
            <w:r>
              <w:rPr>
                <w:rFonts w:ascii="Cambria Math" w:hAnsi="Cambria Math"/>
                <w:sz w:val="18"/>
              </w:rPr>
              <w:t>▶</w:t>
            </w:r>
            <w:r>
              <w:rPr>
                <w:rFonts w:ascii="Cambria Math" w:hAnsi="Cambria Math"/>
                <w:spacing w:val="9"/>
                <w:sz w:val="18"/>
              </w:rPr>
              <w:t> </w:t>
            </w:r>
            <w:r>
              <w:rPr>
                <w:rFonts w:ascii="Arial" w:hAnsi="Arial"/>
                <w:b/>
                <w:sz w:val="18"/>
              </w:rPr>
              <w:t>MISE</w:t>
            </w:r>
            <w:r>
              <w:rPr>
                <w:rFonts w:ascii="Arial" w:hAnsi="Arial"/>
                <w:b/>
                <w:spacing w:val="-2"/>
                <w:sz w:val="18"/>
              </w:rPr>
              <w:t> </w:t>
            </w:r>
            <w:r>
              <w:rPr>
                <w:rFonts w:ascii="Arial" w:hAnsi="Arial"/>
                <w:b/>
                <w:sz w:val="18"/>
              </w:rPr>
              <w:t>EN</w:t>
            </w:r>
            <w:r>
              <w:rPr>
                <w:rFonts w:ascii="Arial" w:hAnsi="Arial"/>
                <w:b/>
                <w:spacing w:val="-3"/>
                <w:sz w:val="18"/>
              </w:rPr>
              <w:t> </w:t>
            </w:r>
            <w:r>
              <w:rPr>
                <w:rFonts w:ascii="Arial" w:hAnsi="Arial"/>
                <w:b/>
                <w:sz w:val="18"/>
              </w:rPr>
              <w:t>ŒUVRE</w:t>
            </w:r>
            <w:r>
              <w:rPr>
                <w:rFonts w:ascii="Arial" w:hAnsi="Arial"/>
                <w:b/>
                <w:spacing w:val="-1"/>
                <w:sz w:val="18"/>
              </w:rPr>
              <w:t> </w:t>
            </w:r>
            <w:r>
              <w:rPr>
                <w:rFonts w:ascii="Arial" w:hAnsi="Arial"/>
                <w:b/>
                <w:spacing w:val="-5"/>
                <w:sz w:val="18"/>
              </w:rPr>
              <w:t>PMP</w:t>
            </w:r>
          </w:p>
          <w:p>
            <w:pPr>
              <w:pStyle w:val="TableParagraph"/>
              <w:rPr>
                <w:rFonts w:ascii="Arial" w:hAnsi="Arial"/>
                <w:b/>
                <w:sz w:val="18"/>
              </w:rPr>
            </w:pPr>
            <w:r>
              <w:rPr>
                <w:rFonts w:ascii="Arial" w:hAnsi="Arial"/>
                <w:b/>
                <w:sz w:val="18"/>
              </w:rPr>
              <w:t>Le</w:t>
            </w:r>
            <w:r>
              <w:rPr>
                <w:rFonts w:ascii="Arial" w:hAnsi="Arial"/>
                <w:b/>
                <w:spacing w:val="-10"/>
                <w:sz w:val="18"/>
              </w:rPr>
              <w:t> </w:t>
            </w:r>
            <w:r>
              <w:rPr>
                <w:rFonts w:ascii="Arial" w:hAnsi="Arial"/>
                <w:b/>
                <w:sz w:val="18"/>
              </w:rPr>
              <w:t>projet</w:t>
            </w:r>
            <w:r>
              <w:rPr>
                <w:rFonts w:ascii="Arial" w:hAnsi="Arial"/>
                <w:b/>
                <w:spacing w:val="-9"/>
                <w:sz w:val="18"/>
              </w:rPr>
              <w:t> </w:t>
            </w:r>
            <w:r>
              <w:rPr>
                <w:rFonts w:ascii="Arial" w:hAnsi="Arial"/>
                <w:b/>
                <w:sz w:val="18"/>
              </w:rPr>
              <w:t>médico-soignant</w:t>
            </w:r>
            <w:r>
              <w:rPr>
                <w:rFonts w:ascii="Arial" w:hAnsi="Arial"/>
                <w:b/>
                <w:spacing w:val="-9"/>
                <w:sz w:val="18"/>
              </w:rPr>
              <w:t> </w:t>
            </w:r>
            <w:r>
              <w:rPr>
                <w:rFonts w:ascii="Arial" w:hAnsi="Arial"/>
                <w:b/>
                <w:sz w:val="18"/>
              </w:rPr>
              <w:t>identifie</w:t>
            </w:r>
            <w:r>
              <w:rPr>
                <w:rFonts w:ascii="Arial" w:hAnsi="Arial"/>
                <w:b/>
                <w:spacing w:val="-10"/>
                <w:sz w:val="18"/>
              </w:rPr>
              <w:t> </w:t>
            </w:r>
            <w:r>
              <w:rPr>
                <w:rFonts w:ascii="Arial" w:hAnsi="Arial"/>
                <w:b/>
                <w:sz w:val="18"/>
              </w:rPr>
              <w:t>les</w:t>
            </w:r>
            <w:r>
              <w:rPr>
                <w:rFonts w:ascii="Arial" w:hAnsi="Arial"/>
                <w:b/>
                <w:spacing w:val="-10"/>
                <w:sz w:val="18"/>
              </w:rPr>
              <w:t> </w:t>
            </w:r>
            <w:r>
              <w:rPr>
                <w:rFonts w:ascii="Arial" w:hAnsi="Arial"/>
                <w:b/>
                <w:sz w:val="18"/>
              </w:rPr>
              <w:t>filières</w:t>
            </w:r>
            <w:r>
              <w:rPr>
                <w:rFonts w:ascii="Arial" w:hAnsi="Arial"/>
                <w:b/>
                <w:spacing w:val="-10"/>
                <w:sz w:val="18"/>
              </w:rPr>
              <w:t> </w:t>
            </w:r>
            <w:r>
              <w:rPr>
                <w:rFonts w:ascii="Arial" w:hAnsi="Arial"/>
                <w:b/>
                <w:sz w:val="18"/>
              </w:rPr>
              <w:t>de</w:t>
            </w:r>
            <w:r>
              <w:rPr>
                <w:rFonts w:ascii="Arial" w:hAnsi="Arial"/>
                <w:b/>
                <w:spacing w:val="-9"/>
                <w:sz w:val="18"/>
              </w:rPr>
              <w:t> </w:t>
            </w:r>
            <w:r>
              <w:rPr>
                <w:rFonts w:ascii="Arial" w:hAnsi="Arial"/>
                <w:b/>
                <w:sz w:val="18"/>
              </w:rPr>
              <w:t>soins</w:t>
            </w:r>
            <w:r>
              <w:rPr>
                <w:rFonts w:ascii="Arial" w:hAnsi="Arial"/>
                <w:b/>
                <w:spacing w:val="-10"/>
                <w:sz w:val="18"/>
              </w:rPr>
              <w:t> </w:t>
            </w:r>
            <w:r>
              <w:rPr>
                <w:rFonts w:ascii="Arial" w:hAnsi="Arial"/>
                <w:b/>
                <w:sz w:val="18"/>
              </w:rPr>
              <w:t>prioritaires</w:t>
            </w:r>
            <w:r>
              <w:rPr>
                <w:rFonts w:ascii="Arial" w:hAnsi="Arial"/>
                <w:b/>
                <w:spacing w:val="-10"/>
                <w:sz w:val="18"/>
              </w:rPr>
              <w:t> </w:t>
            </w:r>
            <w:r>
              <w:rPr>
                <w:rFonts w:ascii="Arial" w:hAnsi="Arial"/>
                <w:b/>
                <w:sz w:val="18"/>
              </w:rPr>
              <w:t>et</w:t>
            </w:r>
            <w:r>
              <w:rPr>
                <w:rFonts w:ascii="Arial" w:hAnsi="Arial"/>
                <w:b/>
                <w:spacing w:val="-8"/>
                <w:sz w:val="18"/>
              </w:rPr>
              <w:t> </w:t>
            </w:r>
            <w:r>
              <w:rPr>
                <w:rFonts w:ascii="Arial" w:hAnsi="Arial"/>
                <w:b/>
                <w:sz w:val="18"/>
              </w:rPr>
              <w:t>contribue</w:t>
            </w:r>
            <w:r>
              <w:rPr>
                <w:rFonts w:ascii="Arial" w:hAnsi="Arial"/>
                <w:b/>
                <w:spacing w:val="-10"/>
                <w:sz w:val="18"/>
              </w:rPr>
              <w:t> </w:t>
            </w:r>
            <w:r>
              <w:rPr>
                <w:rFonts w:ascii="Arial" w:hAnsi="Arial"/>
                <w:b/>
                <w:sz w:val="18"/>
              </w:rPr>
              <w:t>à</w:t>
            </w:r>
            <w:r>
              <w:rPr>
                <w:rFonts w:ascii="Arial" w:hAnsi="Arial"/>
                <w:b/>
                <w:spacing w:val="-10"/>
                <w:sz w:val="18"/>
              </w:rPr>
              <w:t> </w:t>
            </w:r>
            <w:r>
              <w:rPr>
                <w:rFonts w:ascii="Arial" w:hAnsi="Arial"/>
                <w:b/>
                <w:sz w:val="18"/>
              </w:rPr>
              <w:t>l'amélioration</w:t>
            </w:r>
            <w:r>
              <w:rPr>
                <w:rFonts w:ascii="Arial" w:hAnsi="Arial"/>
                <w:b/>
                <w:spacing w:val="-9"/>
                <w:sz w:val="18"/>
              </w:rPr>
              <w:t> </w:t>
            </w:r>
            <w:r>
              <w:rPr>
                <w:rFonts w:ascii="Arial" w:hAnsi="Arial"/>
                <w:b/>
                <w:sz w:val="18"/>
              </w:rPr>
              <w:t>de</w:t>
            </w:r>
            <w:r>
              <w:rPr>
                <w:rFonts w:ascii="Arial" w:hAnsi="Arial"/>
                <w:b/>
                <w:spacing w:val="-10"/>
                <w:sz w:val="18"/>
              </w:rPr>
              <w:t> </w:t>
            </w:r>
            <w:r>
              <w:rPr>
                <w:rFonts w:ascii="Arial" w:hAnsi="Arial"/>
                <w:b/>
                <w:sz w:val="18"/>
              </w:rPr>
              <w:t>l'offre graduée de soins de qualité et sécurisés</w:t>
            </w:r>
          </w:p>
        </w:tc>
      </w:tr>
      <w:tr>
        <w:trPr>
          <w:trHeight w:val="827" w:hRule="atLeast"/>
        </w:trPr>
        <w:tc>
          <w:tcPr>
            <w:tcW w:w="1271" w:type="dxa"/>
          </w:tcPr>
          <w:p>
            <w:pPr>
              <w:pStyle w:val="TableParagraph"/>
              <w:ind w:left="0"/>
              <w:rPr>
                <w:rFonts w:ascii="Times New Roman"/>
                <w:sz w:val="20"/>
              </w:rPr>
            </w:pPr>
          </w:p>
        </w:tc>
        <w:tc>
          <w:tcPr>
            <w:tcW w:w="6520" w:type="dxa"/>
          </w:tcPr>
          <w:p>
            <w:pPr>
              <w:pStyle w:val="TableParagraph"/>
              <w:ind w:left="106"/>
              <w:rPr>
                <w:sz w:val="18"/>
              </w:rPr>
            </w:pPr>
            <w:r>
              <w:rPr>
                <w:sz w:val="18"/>
              </w:rPr>
              <w:t>Au</w:t>
            </w:r>
            <w:r>
              <w:rPr>
                <w:spacing w:val="-3"/>
                <w:sz w:val="18"/>
              </w:rPr>
              <w:t> </w:t>
            </w:r>
            <w:r>
              <w:rPr>
                <w:sz w:val="18"/>
              </w:rPr>
              <w:t>cours</w:t>
            </w:r>
            <w:r>
              <w:rPr>
                <w:spacing w:val="-3"/>
                <w:sz w:val="18"/>
              </w:rPr>
              <w:t> </w:t>
            </w:r>
            <w:r>
              <w:rPr>
                <w:sz w:val="18"/>
              </w:rPr>
              <w:t>des</w:t>
            </w:r>
            <w:r>
              <w:rPr>
                <w:spacing w:val="-3"/>
                <w:sz w:val="18"/>
              </w:rPr>
              <w:t> </w:t>
            </w:r>
            <w:r>
              <w:rPr>
                <w:sz w:val="18"/>
              </w:rPr>
              <w:t>3</w:t>
            </w:r>
            <w:r>
              <w:rPr>
                <w:spacing w:val="-2"/>
                <w:sz w:val="18"/>
              </w:rPr>
              <w:t> </w:t>
            </w:r>
            <w:r>
              <w:rPr>
                <w:sz w:val="18"/>
              </w:rPr>
              <w:t>dernières</w:t>
            </w:r>
            <w:r>
              <w:rPr>
                <w:spacing w:val="-3"/>
                <w:sz w:val="18"/>
              </w:rPr>
              <w:t> </w:t>
            </w:r>
            <w:r>
              <w:rPr>
                <w:sz w:val="18"/>
              </w:rPr>
              <w:t>années,</w:t>
            </w:r>
            <w:r>
              <w:rPr>
                <w:spacing w:val="-2"/>
                <w:sz w:val="18"/>
              </w:rPr>
              <w:t> </w:t>
            </w:r>
            <w:r>
              <w:rPr>
                <w:sz w:val="18"/>
              </w:rPr>
              <w:t>quelles</w:t>
            </w:r>
            <w:r>
              <w:rPr>
                <w:spacing w:val="-3"/>
                <w:sz w:val="18"/>
              </w:rPr>
              <w:t> </w:t>
            </w:r>
            <w:r>
              <w:rPr>
                <w:sz w:val="18"/>
              </w:rPr>
              <w:t>filières</w:t>
            </w:r>
            <w:r>
              <w:rPr>
                <w:spacing w:val="-3"/>
                <w:sz w:val="18"/>
              </w:rPr>
              <w:t> </w:t>
            </w:r>
            <w:r>
              <w:rPr>
                <w:sz w:val="18"/>
              </w:rPr>
              <w:t>de</w:t>
            </w:r>
            <w:r>
              <w:rPr>
                <w:spacing w:val="-3"/>
                <w:sz w:val="18"/>
              </w:rPr>
              <w:t> </w:t>
            </w:r>
            <w:r>
              <w:rPr>
                <w:sz w:val="18"/>
              </w:rPr>
              <w:t>prise</w:t>
            </w:r>
            <w:r>
              <w:rPr>
                <w:spacing w:val="-3"/>
                <w:sz w:val="18"/>
              </w:rPr>
              <w:t> </w:t>
            </w:r>
            <w:r>
              <w:rPr>
                <w:sz w:val="18"/>
              </w:rPr>
              <w:t>en</w:t>
            </w:r>
            <w:r>
              <w:rPr>
                <w:spacing w:val="-3"/>
                <w:sz w:val="18"/>
              </w:rPr>
              <w:t> </w:t>
            </w:r>
            <w:r>
              <w:rPr>
                <w:sz w:val="18"/>
              </w:rPr>
              <w:t>charge</w:t>
            </w:r>
            <w:r>
              <w:rPr>
                <w:spacing w:val="-3"/>
                <w:sz w:val="18"/>
              </w:rPr>
              <w:t> </w:t>
            </w:r>
            <w:r>
              <w:rPr>
                <w:sz w:val="18"/>
              </w:rPr>
              <w:t>avez-vous structurées ?</w:t>
            </w:r>
          </w:p>
        </w:tc>
        <w:tc>
          <w:tcPr>
            <w:tcW w:w="1270" w:type="dxa"/>
          </w:tcPr>
          <w:p>
            <w:pPr>
              <w:pStyle w:val="TableParagraph"/>
              <w:ind w:left="106" w:right="241"/>
              <w:rPr>
                <w:sz w:val="18"/>
              </w:rPr>
            </w:pPr>
            <w:r>
              <w:rPr>
                <w:spacing w:val="-4"/>
                <w:sz w:val="18"/>
              </w:rPr>
              <w:t>Menu </w:t>
            </w:r>
            <w:r>
              <w:rPr>
                <w:sz w:val="18"/>
              </w:rPr>
              <w:t>déroulant</w:t>
            </w:r>
            <w:r>
              <w:rPr>
                <w:spacing w:val="-13"/>
                <w:sz w:val="18"/>
              </w:rPr>
              <w:t> </w:t>
            </w:r>
            <w:r>
              <w:rPr>
                <w:sz w:val="18"/>
              </w:rPr>
              <w:t>+ cellule à</w:t>
            </w:r>
          </w:p>
          <w:p>
            <w:pPr>
              <w:pStyle w:val="TableParagraph"/>
              <w:spacing w:line="188" w:lineRule="exact"/>
              <w:ind w:left="106"/>
              <w:rPr>
                <w:sz w:val="18"/>
              </w:rPr>
            </w:pPr>
            <w:r>
              <w:rPr>
                <w:spacing w:val="-2"/>
                <w:sz w:val="18"/>
              </w:rPr>
              <w:t>préciser</w:t>
            </w:r>
          </w:p>
        </w:tc>
      </w:tr>
      <w:tr>
        <w:trPr>
          <w:trHeight w:val="827" w:hRule="atLeast"/>
        </w:trPr>
        <w:tc>
          <w:tcPr>
            <w:tcW w:w="1271" w:type="dxa"/>
          </w:tcPr>
          <w:p>
            <w:pPr>
              <w:pStyle w:val="TableParagraph"/>
              <w:ind w:left="0"/>
              <w:rPr>
                <w:rFonts w:ascii="Times New Roman"/>
                <w:sz w:val="20"/>
              </w:rPr>
            </w:pPr>
          </w:p>
        </w:tc>
        <w:tc>
          <w:tcPr>
            <w:tcW w:w="6520" w:type="dxa"/>
          </w:tcPr>
          <w:p>
            <w:pPr>
              <w:pStyle w:val="TableParagraph"/>
              <w:spacing w:line="206" w:lineRule="exact"/>
              <w:ind w:left="106"/>
              <w:rPr>
                <w:sz w:val="18"/>
              </w:rPr>
            </w:pPr>
            <w:r>
              <w:rPr>
                <w:sz w:val="18"/>
              </w:rPr>
              <w:t>Quelles</w:t>
            </w:r>
            <w:r>
              <w:rPr>
                <w:spacing w:val="-7"/>
                <w:sz w:val="18"/>
              </w:rPr>
              <w:t> </w:t>
            </w:r>
            <w:r>
              <w:rPr>
                <w:sz w:val="18"/>
              </w:rPr>
              <w:t>autres</w:t>
            </w:r>
            <w:r>
              <w:rPr>
                <w:spacing w:val="-4"/>
                <w:sz w:val="18"/>
              </w:rPr>
              <w:t> </w:t>
            </w:r>
            <w:r>
              <w:rPr>
                <w:sz w:val="18"/>
              </w:rPr>
              <w:t>filières</w:t>
            </w:r>
            <w:r>
              <w:rPr>
                <w:spacing w:val="-5"/>
                <w:sz w:val="18"/>
              </w:rPr>
              <w:t> </w:t>
            </w:r>
            <w:r>
              <w:rPr>
                <w:sz w:val="18"/>
              </w:rPr>
              <w:t>souhaitez-vous</w:t>
            </w:r>
            <w:r>
              <w:rPr>
                <w:spacing w:val="-5"/>
                <w:sz w:val="18"/>
              </w:rPr>
              <w:t> </w:t>
            </w:r>
            <w:r>
              <w:rPr>
                <w:sz w:val="18"/>
              </w:rPr>
              <w:t>restructurer</w:t>
            </w:r>
            <w:r>
              <w:rPr>
                <w:spacing w:val="-4"/>
                <w:sz w:val="18"/>
              </w:rPr>
              <w:t> </w:t>
            </w:r>
            <w:r>
              <w:rPr>
                <w:spacing w:val="-10"/>
                <w:sz w:val="18"/>
              </w:rPr>
              <w:t>?</w:t>
            </w:r>
          </w:p>
        </w:tc>
        <w:tc>
          <w:tcPr>
            <w:tcW w:w="1270" w:type="dxa"/>
          </w:tcPr>
          <w:p>
            <w:pPr>
              <w:pStyle w:val="TableParagraph"/>
              <w:ind w:left="106" w:right="241"/>
              <w:rPr>
                <w:sz w:val="18"/>
              </w:rPr>
            </w:pPr>
            <w:r>
              <w:rPr>
                <w:spacing w:val="-4"/>
                <w:sz w:val="18"/>
              </w:rPr>
              <w:t>Menu </w:t>
            </w:r>
            <w:r>
              <w:rPr>
                <w:sz w:val="18"/>
              </w:rPr>
              <w:t>déroulant</w:t>
            </w:r>
            <w:r>
              <w:rPr>
                <w:spacing w:val="-13"/>
                <w:sz w:val="18"/>
              </w:rPr>
              <w:t> </w:t>
            </w:r>
            <w:r>
              <w:rPr>
                <w:sz w:val="18"/>
              </w:rPr>
              <w:t>+</w:t>
            </w:r>
          </w:p>
          <w:p>
            <w:pPr>
              <w:pStyle w:val="TableParagraph"/>
              <w:spacing w:line="208" w:lineRule="exact"/>
              <w:ind w:left="106" w:right="486"/>
              <w:rPr>
                <w:sz w:val="18"/>
              </w:rPr>
            </w:pPr>
            <w:r>
              <w:rPr>
                <w:sz w:val="18"/>
              </w:rPr>
              <w:t>cellule</w:t>
            </w:r>
            <w:r>
              <w:rPr>
                <w:spacing w:val="-13"/>
                <w:sz w:val="18"/>
              </w:rPr>
              <w:t> </w:t>
            </w:r>
            <w:r>
              <w:rPr>
                <w:sz w:val="18"/>
              </w:rPr>
              <w:t>à </w:t>
            </w:r>
            <w:r>
              <w:rPr>
                <w:spacing w:val="-2"/>
                <w:sz w:val="18"/>
              </w:rPr>
              <w:t>préciser</w:t>
            </w:r>
          </w:p>
        </w:tc>
      </w:tr>
      <w:tr>
        <w:trPr>
          <w:trHeight w:val="825" w:hRule="atLeast"/>
        </w:trPr>
        <w:tc>
          <w:tcPr>
            <w:tcW w:w="1271" w:type="dxa"/>
          </w:tcPr>
          <w:p>
            <w:pPr>
              <w:pStyle w:val="TableParagraph"/>
              <w:ind w:left="0"/>
              <w:rPr>
                <w:rFonts w:ascii="Times New Roman"/>
                <w:sz w:val="20"/>
              </w:rPr>
            </w:pPr>
          </w:p>
        </w:tc>
        <w:tc>
          <w:tcPr>
            <w:tcW w:w="6520" w:type="dxa"/>
          </w:tcPr>
          <w:p>
            <w:pPr>
              <w:pStyle w:val="TableParagraph"/>
              <w:ind w:left="106"/>
              <w:rPr>
                <w:sz w:val="18"/>
              </w:rPr>
            </w:pPr>
            <w:r>
              <w:rPr>
                <w:sz w:val="18"/>
              </w:rPr>
              <w:t>La convention d'association avec le CHU vous a-t-elle permis de graduer les filières ?</w:t>
            </w:r>
          </w:p>
        </w:tc>
        <w:tc>
          <w:tcPr>
            <w:tcW w:w="1270" w:type="dxa"/>
          </w:tcPr>
          <w:p>
            <w:pPr>
              <w:pStyle w:val="TableParagraph"/>
              <w:ind w:left="106" w:right="241"/>
              <w:rPr>
                <w:sz w:val="18"/>
              </w:rPr>
            </w:pPr>
            <w:r>
              <w:rPr>
                <w:spacing w:val="-4"/>
                <w:sz w:val="18"/>
              </w:rPr>
              <w:t>Menu </w:t>
            </w:r>
            <w:r>
              <w:rPr>
                <w:sz w:val="18"/>
              </w:rPr>
              <w:t>déroulant</w:t>
            </w:r>
            <w:r>
              <w:rPr>
                <w:spacing w:val="-13"/>
                <w:sz w:val="18"/>
              </w:rPr>
              <w:t> </w:t>
            </w:r>
            <w:r>
              <w:rPr>
                <w:sz w:val="18"/>
              </w:rPr>
              <w:t>+</w:t>
            </w:r>
          </w:p>
          <w:p>
            <w:pPr>
              <w:pStyle w:val="TableParagraph"/>
              <w:spacing w:line="208" w:lineRule="exact"/>
              <w:ind w:left="106" w:right="486"/>
              <w:rPr>
                <w:sz w:val="18"/>
              </w:rPr>
            </w:pPr>
            <w:r>
              <w:rPr>
                <w:sz w:val="18"/>
              </w:rPr>
              <w:t>cellule</w:t>
            </w:r>
            <w:r>
              <w:rPr>
                <w:spacing w:val="-13"/>
                <w:sz w:val="18"/>
              </w:rPr>
              <w:t> </w:t>
            </w:r>
            <w:r>
              <w:rPr>
                <w:sz w:val="18"/>
              </w:rPr>
              <w:t>à </w:t>
            </w:r>
            <w:r>
              <w:rPr>
                <w:spacing w:val="-2"/>
                <w:sz w:val="18"/>
              </w:rPr>
              <w:t>préciser</w:t>
            </w:r>
          </w:p>
        </w:tc>
      </w:tr>
      <w:tr>
        <w:trPr>
          <w:trHeight w:val="521" w:hRule="atLeast"/>
        </w:trPr>
        <w:tc>
          <w:tcPr>
            <w:tcW w:w="1271" w:type="dxa"/>
          </w:tcPr>
          <w:p>
            <w:pPr>
              <w:pStyle w:val="TableParagraph"/>
              <w:ind w:left="0"/>
              <w:rPr>
                <w:rFonts w:ascii="Times New Roman"/>
                <w:sz w:val="20"/>
              </w:rPr>
            </w:pPr>
          </w:p>
        </w:tc>
        <w:tc>
          <w:tcPr>
            <w:tcW w:w="6520" w:type="dxa"/>
          </w:tcPr>
          <w:p>
            <w:pPr>
              <w:pStyle w:val="TableParagraph"/>
              <w:ind w:left="106"/>
              <w:rPr>
                <w:sz w:val="18"/>
              </w:rPr>
            </w:pPr>
            <w:r>
              <w:rPr>
                <w:sz w:val="18"/>
              </w:rPr>
              <w:t>Existe-t-il</w:t>
            </w:r>
            <w:r>
              <w:rPr>
                <w:spacing w:val="-7"/>
                <w:sz w:val="18"/>
              </w:rPr>
              <w:t> </w:t>
            </w:r>
            <w:r>
              <w:rPr>
                <w:sz w:val="18"/>
              </w:rPr>
              <w:t>une</w:t>
            </w:r>
            <w:r>
              <w:rPr>
                <w:spacing w:val="-7"/>
                <w:sz w:val="18"/>
              </w:rPr>
              <w:t> </w:t>
            </w:r>
            <w:r>
              <w:rPr>
                <w:sz w:val="18"/>
              </w:rPr>
              <w:t>fonction</w:t>
            </w:r>
            <w:r>
              <w:rPr>
                <w:spacing w:val="-7"/>
                <w:sz w:val="18"/>
              </w:rPr>
              <w:t> </w:t>
            </w:r>
            <w:r>
              <w:rPr>
                <w:sz w:val="18"/>
              </w:rPr>
              <w:t>de</w:t>
            </w:r>
            <w:r>
              <w:rPr>
                <w:spacing w:val="-7"/>
                <w:sz w:val="18"/>
              </w:rPr>
              <w:t> </w:t>
            </w:r>
            <w:r>
              <w:rPr>
                <w:sz w:val="18"/>
              </w:rPr>
              <w:t>bed</w:t>
            </w:r>
            <w:r>
              <w:rPr>
                <w:spacing w:val="-6"/>
                <w:sz w:val="18"/>
              </w:rPr>
              <w:t> </w:t>
            </w:r>
            <w:r>
              <w:rPr>
                <w:sz w:val="18"/>
              </w:rPr>
              <w:t>management</w:t>
            </w:r>
            <w:r>
              <w:rPr>
                <w:spacing w:val="-6"/>
                <w:sz w:val="18"/>
              </w:rPr>
              <w:t> </w:t>
            </w:r>
            <w:r>
              <w:rPr>
                <w:sz w:val="18"/>
              </w:rPr>
              <w:t>à</w:t>
            </w:r>
            <w:r>
              <w:rPr>
                <w:spacing w:val="-6"/>
                <w:sz w:val="18"/>
              </w:rPr>
              <w:t> </w:t>
            </w:r>
            <w:r>
              <w:rPr>
                <w:sz w:val="18"/>
              </w:rPr>
              <w:t>l'échelle</w:t>
            </w:r>
            <w:r>
              <w:rPr>
                <w:spacing w:val="-7"/>
                <w:sz w:val="18"/>
              </w:rPr>
              <w:t> </w:t>
            </w:r>
            <w:r>
              <w:rPr>
                <w:sz w:val="18"/>
              </w:rPr>
              <w:t>du</w:t>
            </w:r>
            <w:r>
              <w:rPr>
                <w:spacing w:val="-7"/>
                <w:sz w:val="18"/>
              </w:rPr>
              <w:t> </w:t>
            </w:r>
            <w:r>
              <w:rPr>
                <w:sz w:val="18"/>
              </w:rPr>
              <w:t>territoire</w:t>
            </w:r>
            <w:r>
              <w:rPr>
                <w:spacing w:val="-7"/>
                <w:sz w:val="18"/>
              </w:rPr>
              <w:t> </w:t>
            </w:r>
            <w:r>
              <w:rPr>
                <w:sz w:val="18"/>
              </w:rPr>
              <w:t>(disponibilité des lits, homogénéisation des process) ?</w:t>
            </w:r>
          </w:p>
        </w:tc>
        <w:tc>
          <w:tcPr>
            <w:tcW w:w="1270" w:type="dxa"/>
          </w:tcPr>
          <w:p>
            <w:pPr>
              <w:pStyle w:val="TableParagraph"/>
              <w:spacing w:line="202" w:lineRule="exact"/>
              <w:ind w:left="106"/>
              <w:rPr>
                <w:sz w:val="18"/>
              </w:rPr>
            </w:pPr>
            <w:r>
              <w:rPr>
                <w:sz w:val="18"/>
              </w:rPr>
              <w:t>Oui</w:t>
            </w:r>
            <w:r>
              <w:rPr>
                <w:spacing w:val="-1"/>
                <w:sz w:val="18"/>
              </w:rPr>
              <w:t> </w:t>
            </w:r>
            <w:r>
              <w:rPr>
                <w:sz w:val="18"/>
              </w:rPr>
              <w:t>/ </w:t>
            </w:r>
            <w:r>
              <w:rPr>
                <w:spacing w:val="-5"/>
                <w:sz w:val="18"/>
              </w:rPr>
              <w:t>Non</w:t>
            </w:r>
          </w:p>
        </w:tc>
      </w:tr>
      <w:tr>
        <w:trPr>
          <w:trHeight w:val="827" w:hRule="atLeast"/>
        </w:trPr>
        <w:tc>
          <w:tcPr>
            <w:tcW w:w="1271" w:type="dxa"/>
          </w:tcPr>
          <w:p>
            <w:pPr>
              <w:pStyle w:val="TableParagraph"/>
              <w:ind w:left="0"/>
              <w:rPr>
                <w:rFonts w:ascii="Times New Roman"/>
                <w:sz w:val="20"/>
              </w:rPr>
            </w:pPr>
          </w:p>
        </w:tc>
        <w:tc>
          <w:tcPr>
            <w:tcW w:w="6520" w:type="dxa"/>
          </w:tcPr>
          <w:p>
            <w:pPr>
              <w:pStyle w:val="TableParagraph"/>
              <w:ind w:left="106" w:right="46"/>
              <w:rPr>
                <w:sz w:val="18"/>
              </w:rPr>
            </w:pPr>
            <w:r>
              <w:rPr>
                <w:sz w:val="18"/>
              </w:rPr>
              <w:t>Avez-vous développé des consultations avancées au sein des établissements du GHT ?</w:t>
            </w:r>
          </w:p>
        </w:tc>
        <w:tc>
          <w:tcPr>
            <w:tcW w:w="1270" w:type="dxa"/>
          </w:tcPr>
          <w:p>
            <w:pPr>
              <w:pStyle w:val="TableParagraph"/>
              <w:ind w:left="106" w:right="241"/>
              <w:rPr>
                <w:sz w:val="18"/>
              </w:rPr>
            </w:pPr>
            <w:r>
              <w:rPr>
                <w:spacing w:val="-4"/>
                <w:sz w:val="18"/>
              </w:rPr>
              <w:t>Menu </w:t>
            </w:r>
            <w:r>
              <w:rPr>
                <w:sz w:val="18"/>
              </w:rPr>
              <w:t>déroulant</w:t>
            </w:r>
            <w:r>
              <w:rPr>
                <w:spacing w:val="-13"/>
                <w:sz w:val="18"/>
              </w:rPr>
              <w:t> </w:t>
            </w:r>
            <w:r>
              <w:rPr>
                <w:sz w:val="18"/>
              </w:rPr>
              <w:t>+</w:t>
            </w:r>
          </w:p>
          <w:p>
            <w:pPr>
              <w:pStyle w:val="TableParagraph"/>
              <w:spacing w:line="208" w:lineRule="exact"/>
              <w:ind w:left="106" w:right="486"/>
              <w:rPr>
                <w:sz w:val="18"/>
              </w:rPr>
            </w:pPr>
            <w:r>
              <w:rPr>
                <w:sz w:val="18"/>
              </w:rPr>
              <w:t>cellule</w:t>
            </w:r>
            <w:r>
              <w:rPr>
                <w:spacing w:val="-13"/>
                <w:sz w:val="18"/>
              </w:rPr>
              <w:t> </w:t>
            </w:r>
            <w:r>
              <w:rPr>
                <w:sz w:val="18"/>
              </w:rPr>
              <w:t>à </w:t>
            </w:r>
            <w:r>
              <w:rPr>
                <w:spacing w:val="-2"/>
                <w:sz w:val="18"/>
              </w:rPr>
              <w:t>préciser</w:t>
            </w:r>
          </w:p>
        </w:tc>
      </w:tr>
      <w:tr>
        <w:trPr>
          <w:trHeight w:val="826" w:hRule="atLeast"/>
        </w:trPr>
        <w:tc>
          <w:tcPr>
            <w:tcW w:w="1271" w:type="dxa"/>
          </w:tcPr>
          <w:p>
            <w:pPr>
              <w:pStyle w:val="TableParagraph"/>
              <w:ind w:left="0"/>
              <w:rPr>
                <w:rFonts w:ascii="Times New Roman"/>
                <w:sz w:val="20"/>
              </w:rPr>
            </w:pPr>
          </w:p>
        </w:tc>
        <w:tc>
          <w:tcPr>
            <w:tcW w:w="6520" w:type="dxa"/>
          </w:tcPr>
          <w:p>
            <w:pPr>
              <w:pStyle w:val="TableParagraph"/>
              <w:spacing w:line="205" w:lineRule="exact"/>
              <w:ind w:left="106"/>
              <w:rPr>
                <w:sz w:val="18"/>
              </w:rPr>
            </w:pPr>
            <w:r>
              <w:rPr>
                <w:sz w:val="18"/>
              </w:rPr>
              <w:t>Dans</w:t>
            </w:r>
            <w:r>
              <w:rPr>
                <w:spacing w:val="-3"/>
                <w:sz w:val="18"/>
              </w:rPr>
              <w:t> </w:t>
            </w:r>
            <w:r>
              <w:rPr>
                <w:sz w:val="18"/>
              </w:rPr>
              <w:t>quels</w:t>
            </w:r>
            <w:r>
              <w:rPr>
                <w:spacing w:val="-3"/>
                <w:sz w:val="18"/>
              </w:rPr>
              <w:t> </w:t>
            </w:r>
            <w:r>
              <w:rPr>
                <w:sz w:val="18"/>
              </w:rPr>
              <w:t>segments</w:t>
            </w:r>
            <w:r>
              <w:rPr>
                <w:spacing w:val="-3"/>
                <w:sz w:val="18"/>
              </w:rPr>
              <w:t> </w:t>
            </w:r>
            <w:r>
              <w:rPr>
                <w:sz w:val="18"/>
              </w:rPr>
              <w:t>d'activité</w:t>
            </w:r>
            <w:r>
              <w:rPr>
                <w:spacing w:val="-3"/>
                <w:sz w:val="18"/>
              </w:rPr>
              <w:t> </w:t>
            </w:r>
            <w:r>
              <w:rPr>
                <w:sz w:val="18"/>
              </w:rPr>
              <w:t>avez-vous</w:t>
            </w:r>
            <w:r>
              <w:rPr>
                <w:spacing w:val="-3"/>
                <w:sz w:val="18"/>
              </w:rPr>
              <w:t> </w:t>
            </w:r>
            <w:r>
              <w:rPr>
                <w:sz w:val="18"/>
              </w:rPr>
              <w:t>prévu</w:t>
            </w:r>
            <w:r>
              <w:rPr>
                <w:spacing w:val="-3"/>
                <w:sz w:val="18"/>
              </w:rPr>
              <w:t> </w:t>
            </w:r>
            <w:r>
              <w:rPr>
                <w:sz w:val="18"/>
              </w:rPr>
              <w:t>d'en</w:t>
            </w:r>
            <w:r>
              <w:rPr>
                <w:spacing w:val="-4"/>
                <w:sz w:val="18"/>
              </w:rPr>
              <w:t> </w:t>
            </w:r>
            <w:r>
              <w:rPr>
                <w:sz w:val="18"/>
              </w:rPr>
              <w:t>créer</w:t>
            </w:r>
            <w:r>
              <w:rPr>
                <w:spacing w:val="-2"/>
                <w:sz w:val="18"/>
              </w:rPr>
              <w:t> </w:t>
            </w:r>
            <w:r>
              <w:rPr>
                <w:sz w:val="18"/>
              </w:rPr>
              <w:t>d'autres</w:t>
            </w:r>
            <w:r>
              <w:rPr>
                <w:spacing w:val="-2"/>
                <w:sz w:val="18"/>
              </w:rPr>
              <w:t> </w:t>
            </w:r>
            <w:r>
              <w:rPr>
                <w:spacing w:val="-10"/>
                <w:sz w:val="18"/>
              </w:rPr>
              <w:t>?</w:t>
            </w:r>
          </w:p>
        </w:tc>
        <w:tc>
          <w:tcPr>
            <w:tcW w:w="1270" w:type="dxa"/>
          </w:tcPr>
          <w:p>
            <w:pPr>
              <w:pStyle w:val="TableParagraph"/>
              <w:ind w:left="106" w:right="241"/>
              <w:rPr>
                <w:sz w:val="18"/>
              </w:rPr>
            </w:pPr>
            <w:r>
              <w:rPr>
                <w:spacing w:val="-4"/>
                <w:sz w:val="18"/>
              </w:rPr>
              <w:t>Menu </w:t>
            </w:r>
            <w:r>
              <w:rPr>
                <w:sz w:val="18"/>
              </w:rPr>
              <w:t>déroulant</w:t>
            </w:r>
            <w:r>
              <w:rPr>
                <w:spacing w:val="-13"/>
                <w:sz w:val="18"/>
              </w:rPr>
              <w:t> </w:t>
            </w:r>
            <w:r>
              <w:rPr>
                <w:sz w:val="18"/>
              </w:rPr>
              <w:t>+ cellule à</w:t>
            </w:r>
          </w:p>
          <w:p>
            <w:pPr>
              <w:pStyle w:val="TableParagraph"/>
              <w:spacing w:line="188" w:lineRule="exact"/>
              <w:ind w:left="106"/>
              <w:rPr>
                <w:sz w:val="18"/>
              </w:rPr>
            </w:pPr>
            <w:r>
              <w:rPr>
                <w:spacing w:val="-2"/>
                <w:sz w:val="18"/>
              </w:rPr>
              <w:t>préciser</w:t>
            </w:r>
          </w:p>
        </w:tc>
      </w:tr>
    </w:tbl>
    <w:p>
      <w:pPr>
        <w:pStyle w:val="TableParagraph"/>
        <w:spacing w:after="0" w:line="188" w:lineRule="exact"/>
        <w:rPr>
          <w:sz w:val="18"/>
        </w:rPr>
        <w:sectPr>
          <w:footerReference w:type="default" r:id="rId9"/>
          <w:pgSz w:w="11910" w:h="16840"/>
          <w:pgMar w:header="0" w:footer="351" w:top="1320" w:bottom="540" w:left="992" w:right="566"/>
          <w:pgNumType w:start="1"/>
        </w:sect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1"/>
        <w:gridCol w:w="6520"/>
        <w:gridCol w:w="1270"/>
      </w:tblGrid>
      <w:tr>
        <w:trPr>
          <w:trHeight w:val="549" w:hRule="atLeast"/>
        </w:trPr>
        <w:tc>
          <w:tcPr>
            <w:tcW w:w="9061" w:type="dxa"/>
            <w:gridSpan w:val="3"/>
          </w:tcPr>
          <w:p>
            <w:pPr>
              <w:pStyle w:val="TableParagraph"/>
              <w:rPr>
                <w:rFonts w:ascii="Arial" w:hAnsi="Arial"/>
                <w:b/>
                <w:sz w:val="18"/>
              </w:rPr>
            </w:pPr>
            <w:r>
              <w:rPr>
                <w:rFonts w:ascii="Arial" w:hAnsi="Arial"/>
                <w:b/>
                <w:sz w:val="18"/>
              </w:rPr>
              <w:t>Les</w:t>
            </w:r>
            <w:r>
              <w:rPr>
                <w:rFonts w:ascii="Arial" w:hAnsi="Arial"/>
                <w:b/>
                <w:spacing w:val="-1"/>
                <w:sz w:val="18"/>
              </w:rPr>
              <w:t> </w:t>
            </w:r>
            <w:r>
              <w:rPr>
                <w:rFonts w:ascii="Arial" w:hAnsi="Arial"/>
                <w:b/>
                <w:sz w:val="18"/>
              </w:rPr>
              <w:t>coopérations</w:t>
            </w:r>
            <w:r>
              <w:rPr>
                <w:rFonts w:ascii="Arial" w:hAnsi="Arial"/>
                <w:b/>
                <w:spacing w:val="-1"/>
                <w:sz w:val="18"/>
              </w:rPr>
              <w:t> </w:t>
            </w:r>
            <w:r>
              <w:rPr>
                <w:rFonts w:ascii="Arial" w:hAnsi="Arial"/>
                <w:b/>
                <w:sz w:val="18"/>
              </w:rPr>
              <w:t>entre</w:t>
            </w:r>
            <w:r>
              <w:rPr>
                <w:rFonts w:ascii="Arial" w:hAnsi="Arial"/>
                <w:b/>
                <w:spacing w:val="-1"/>
                <w:sz w:val="18"/>
              </w:rPr>
              <w:t> </w:t>
            </w:r>
            <w:r>
              <w:rPr>
                <w:rFonts w:ascii="Arial" w:hAnsi="Arial"/>
                <w:b/>
                <w:sz w:val="18"/>
              </w:rPr>
              <w:t>équipes</w:t>
            </w:r>
            <w:r>
              <w:rPr>
                <w:rFonts w:ascii="Arial" w:hAnsi="Arial"/>
                <w:b/>
                <w:spacing w:val="-1"/>
                <w:sz w:val="18"/>
              </w:rPr>
              <w:t> </w:t>
            </w:r>
            <w:r>
              <w:rPr>
                <w:rFonts w:ascii="Arial" w:hAnsi="Arial"/>
                <w:b/>
                <w:sz w:val="18"/>
              </w:rPr>
              <w:t>médicales</w:t>
            </w:r>
            <w:r>
              <w:rPr>
                <w:rFonts w:ascii="Arial" w:hAnsi="Arial"/>
                <w:b/>
                <w:spacing w:val="-1"/>
                <w:sz w:val="18"/>
              </w:rPr>
              <w:t> </w:t>
            </w:r>
            <w:r>
              <w:rPr>
                <w:rFonts w:ascii="Arial" w:hAnsi="Arial"/>
                <w:b/>
                <w:sz w:val="18"/>
              </w:rPr>
              <w:t>permettent d'atteindre</w:t>
            </w:r>
            <w:r>
              <w:rPr>
                <w:rFonts w:ascii="Arial" w:hAnsi="Arial"/>
                <w:b/>
                <w:spacing w:val="-1"/>
                <w:sz w:val="18"/>
              </w:rPr>
              <w:t> </w:t>
            </w:r>
            <w:r>
              <w:rPr>
                <w:rFonts w:ascii="Arial" w:hAnsi="Arial"/>
                <w:b/>
                <w:sz w:val="18"/>
              </w:rPr>
              <w:t>les</w:t>
            </w:r>
            <w:r>
              <w:rPr>
                <w:rFonts w:ascii="Arial" w:hAnsi="Arial"/>
                <w:b/>
                <w:spacing w:val="-1"/>
                <w:sz w:val="18"/>
              </w:rPr>
              <w:t> </w:t>
            </w:r>
            <w:r>
              <w:rPr>
                <w:rFonts w:ascii="Arial" w:hAnsi="Arial"/>
                <w:b/>
                <w:sz w:val="18"/>
              </w:rPr>
              <w:t>objectifs</w:t>
            </w:r>
            <w:r>
              <w:rPr>
                <w:rFonts w:ascii="Arial" w:hAnsi="Arial"/>
                <w:b/>
                <w:spacing w:val="-1"/>
                <w:sz w:val="18"/>
              </w:rPr>
              <w:t> </w:t>
            </w:r>
            <w:r>
              <w:rPr>
                <w:rFonts w:ascii="Arial" w:hAnsi="Arial"/>
                <w:b/>
                <w:sz w:val="18"/>
              </w:rPr>
              <w:t>du</w:t>
            </w:r>
            <w:r>
              <w:rPr>
                <w:rFonts w:ascii="Arial" w:hAnsi="Arial"/>
                <w:b/>
                <w:spacing w:val="-1"/>
                <w:sz w:val="18"/>
              </w:rPr>
              <w:t> </w:t>
            </w:r>
            <w:r>
              <w:rPr>
                <w:rFonts w:ascii="Arial" w:hAnsi="Arial"/>
                <w:b/>
                <w:sz w:val="18"/>
              </w:rPr>
              <w:t>PMP</w:t>
            </w:r>
            <w:r>
              <w:rPr>
                <w:rFonts w:ascii="Arial" w:hAnsi="Arial"/>
                <w:b/>
                <w:spacing w:val="-1"/>
                <w:sz w:val="18"/>
              </w:rPr>
              <w:t> </w:t>
            </w:r>
            <w:r>
              <w:rPr>
                <w:rFonts w:ascii="Arial" w:hAnsi="Arial"/>
                <w:b/>
                <w:sz w:val="18"/>
              </w:rPr>
              <w:t>et</w:t>
            </w:r>
            <w:r>
              <w:rPr>
                <w:rFonts w:ascii="Arial" w:hAnsi="Arial"/>
                <w:b/>
                <w:spacing w:val="-1"/>
                <w:sz w:val="18"/>
              </w:rPr>
              <w:t> </w:t>
            </w:r>
            <w:r>
              <w:rPr>
                <w:rFonts w:ascii="Arial" w:hAnsi="Arial"/>
                <w:b/>
                <w:sz w:val="18"/>
              </w:rPr>
              <w:t>de</w:t>
            </w:r>
            <w:r>
              <w:rPr>
                <w:rFonts w:ascii="Arial" w:hAnsi="Arial"/>
                <w:b/>
                <w:spacing w:val="-1"/>
                <w:sz w:val="18"/>
              </w:rPr>
              <w:t> </w:t>
            </w:r>
            <w:r>
              <w:rPr>
                <w:rFonts w:ascii="Arial" w:hAnsi="Arial"/>
                <w:b/>
                <w:sz w:val="18"/>
              </w:rPr>
              <w:t>consolider les ressources médicales au sein du GHT</w:t>
            </w:r>
          </w:p>
        </w:tc>
      </w:tr>
      <w:tr>
        <w:trPr>
          <w:trHeight w:val="621"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Conformément</w:t>
            </w:r>
            <w:r>
              <w:rPr>
                <w:spacing w:val="39"/>
                <w:sz w:val="18"/>
              </w:rPr>
              <w:t> </w:t>
            </w:r>
            <w:r>
              <w:rPr>
                <w:sz w:val="18"/>
              </w:rPr>
              <w:t>aux</w:t>
            </w:r>
            <w:r>
              <w:rPr>
                <w:spacing w:val="37"/>
                <w:sz w:val="18"/>
              </w:rPr>
              <w:t> </w:t>
            </w:r>
            <w:r>
              <w:rPr>
                <w:sz w:val="18"/>
              </w:rPr>
              <w:t>textes,</w:t>
            </w:r>
            <w:r>
              <w:rPr>
                <w:spacing w:val="36"/>
                <w:sz w:val="18"/>
              </w:rPr>
              <w:t> </w:t>
            </w:r>
            <w:r>
              <w:rPr>
                <w:sz w:val="18"/>
              </w:rPr>
              <w:t>avez-vous</w:t>
            </w:r>
            <w:r>
              <w:rPr>
                <w:spacing w:val="37"/>
                <w:sz w:val="18"/>
              </w:rPr>
              <w:t> </w:t>
            </w:r>
            <w:r>
              <w:rPr>
                <w:sz w:val="18"/>
              </w:rPr>
              <w:t>défini</w:t>
            </w:r>
            <w:r>
              <w:rPr>
                <w:spacing w:val="37"/>
                <w:sz w:val="18"/>
              </w:rPr>
              <w:t> </w:t>
            </w:r>
            <w:r>
              <w:rPr>
                <w:sz w:val="18"/>
              </w:rPr>
              <w:t>des</w:t>
            </w:r>
            <w:r>
              <w:rPr>
                <w:spacing w:val="37"/>
                <w:sz w:val="18"/>
              </w:rPr>
              <w:t> </w:t>
            </w:r>
            <w:r>
              <w:rPr>
                <w:sz w:val="18"/>
              </w:rPr>
              <w:t>orientations</w:t>
            </w:r>
            <w:r>
              <w:rPr>
                <w:spacing w:val="37"/>
                <w:sz w:val="18"/>
              </w:rPr>
              <w:t> </w:t>
            </w:r>
            <w:r>
              <w:rPr>
                <w:sz w:val="18"/>
              </w:rPr>
              <w:t>communes</w:t>
            </w:r>
            <w:r>
              <w:rPr>
                <w:spacing w:val="37"/>
                <w:sz w:val="18"/>
              </w:rPr>
              <w:t> </w:t>
            </w:r>
            <w:r>
              <w:rPr>
                <w:sz w:val="18"/>
              </w:rPr>
              <w:t>de gestion</w:t>
            </w:r>
            <w:r>
              <w:rPr>
                <w:spacing w:val="17"/>
                <w:sz w:val="18"/>
              </w:rPr>
              <w:t> </w:t>
            </w:r>
            <w:r>
              <w:rPr>
                <w:sz w:val="18"/>
              </w:rPr>
              <w:t>des</w:t>
            </w:r>
            <w:r>
              <w:rPr>
                <w:spacing w:val="21"/>
                <w:sz w:val="18"/>
              </w:rPr>
              <w:t> </w:t>
            </w:r>
            <w:r>
              <w:rPr>
                <w:sz w:val="18"/>
              </w:rPr>
              <w:t>RH</w:t>
            </w:r>
            <w:r>
              <w:rPr>
                <w:spacing w:val="21"/>
                <w:sz w:val="18"/>
              </w:rPr>
              <w:t> </w:t>
            </w:r>
            <w:r>
              <w:rPr>
                <w:sz w:val="18"/>
              </w:rPr>
              <w:t>médicales</w:t>
            </w:r>
            <w:r>
              <w:rPr>
                <w:spacing w:val="21"/>
                <w:sz w:val="18"/>
              </w:rPr>
              <w:t> </w:t>
            </w:r>
            <w:r>
              <w:rPr>
                <w:sz w:val="18"/>
              </w:rPr>
              <w:t>(recrutement,</w:t>
            </w:r>
            <w:r>
              <w:rPr>
                <w:spacing w:val="21"/>
                <w:sz w:val="18"/>
              </w:rPr>
              <w:t> </w:t>
            </w:r>
            <w:r>
              <w:rPr>
                <w:sz w:val="18"/>
              </w:rPr>
              <w:t>rémunérations,</w:t>
            </w:r>
            <w:r>
              <w:rPr>
                <w:spacing w:val="21"/>
                <w:sz w:val="18"/>
              </w:rPr>
              <w:t> </w:t>
            </w:r>
            <w:r>
              <w:rPr>
                <w:sz w:val="18"/>
              </w:rPr>
              <w:t>temps</w:t>
            </w:r>
            <w:r>
              <w:rPr>
                <w:spacing w:val="21"/>
                <w:sz w:val="18"/>
              </w:rPr>
              <w:t> </w:t>
            </w:r>
            <w:r>
              <w:rPr>
                <w:sz w:val="18"/>
              </w:rPr>
              <w:t>de</w:t>
            </w:r>
            <w:r>
              <w:rPr>
                <w:spacing w:val="20"/>
                <w:sz w:val="18"/>
              </w:rPr>
              <w:t> </w:t>
            </w:r>
            <w:r>
              <w:rPr>
                <w:sz w:val="18"/>
              </w:rPr>
              <w:t>travail)</w:t>
            </w:r>
            <w:r>
              <w:rPr>
                <w:spacing w:val="21"/>
                <w:sz w:val="18"/>
              </w:rPr>
              <w:t> </w:t>
            </w:r>
            <w:r>
              <w:rPr>
                <w:spacing w:val="-5"/>
                <w:sz w:val="18"/>
              </w:rPr>
              <w:t>au</w:t>
            </w:r>
          </w:p>
          <w:p>
            <w:pPr>
              <w:pStyle w:val="TableParagraph"/>
              <w:spacing w:line="187" w:lineRule="exact"/>
              <w:ind w:left="106"/>
              <w:rPr>
                <w:sz w:val="18"/>
              </w:rPr>
            </w:pPr>
            <w:r>
              <w:rPr>
                <w:sz w:val="18"/>
              </w:rPr>
              <w:t>sein</w:t>
            </w:r>
            <w:r>
              <w:rPr>
                <w:spacing w:val="-2"/>
                <w:sz w:val="18"/>
              </w:rPr>
              <w:t> </w:t>
            </w:r>
            <w:r>
              <w:rPr>
                <w:sz w:val="18"/>
              </w:rPr>
              <w:t>du</w:t>
            </w:r>
            <w:r>
              <w:rPr>
                <w:spacing w:val="-2"/>
                <w:sz w:val="18"/>
              </w:rPr>
              <w:t> </w:t>
            </w:r>
            <w:r>
              <w:rPr>
                <w:sz w:val="18"/>
              </w:rPr>
              <w:t>GHT</w:t>
            </w:r>
            <w:r>
              <w:rPr>
                <w:spacing w:val="-1"/>
                <w:sz w:val="18"/>
              </w:rPr>
              <w:t> </w:t>
            </w:r>
            <w:r>
              <w:rPr>
                <w:spacing w:val="-10"/>
                <w:sz w:val="18"/>
              </w:rPr>
              <w:t>?</w:t>
            </w:r>
          </w:p>
        </w:tc>
        <w:tc>
          <w:tcPr>
            <w:tcW w:w="1270" w:type="dxa"/>
          </w:tcPr>
          <w:p>
            <w:pPr>
              <w:pStyle w:val="TableParagraph"/>
              <w:ind w:left="106" w:right="321"/>
              <w:rPr>
                <w:sz w:val="18"/>
              </w:rPr>
            </w:pPr>
            <w:r>
              <w:rPr>
                <w:spacing w:val="-2"/>
                <w:sz w:val="18"/>
              </w:rPr>
              <w:t>Oui/Non/A préciser</w:t>
            </w:r>
          </w:p>
        </w:tc>
      </w:tr>
      <w:tr>
        <w:trPr>
          <w:trHeight w:val="435" w:hRule="atLeast"/>
        </w:trPr>
        <w:tc>
          <w:tcPr>
            <w:tcW w:w="1271" w:type="dxa"/>
          </w:tcPr>
          <w:p>
            <w:pPr>
              <w:pStyle w:val="TableParagraph"/>
              <w:ind w:left="0"/>
              <w:rPr>
                <w:rFonts w:ascii="Times New Roman"/>
                <w:sz w:val="18"/>
              </w:rPr>
            </w:pPr>
          </w:p>
        </w:tc>
        <w:tc>
          <w:tcPr>
            <w:tcW w:w="6520" w:type="dxa"/>
          </w:tcPr>
          <w:p>
            <w:pPr>
              <w:pStyle w:val="TableParagraph"/>
              <w:ind w:left="106" w:right="46"/>
              <w:rPr>
                <w:sz w:val="18"/>
              </w:rPr>
            </w:pPr>
            <w:r>
              <w:rPr>
                <w:sz w:val="18"/>
              </w:rPr>
              <w:t>Suivez-vous le respect de ces orientations par l'ensemble des établissements du GHT ?</w:t>
            </w:r>
          </w:p>
        </w:tc>
        <w:tc>
          <w:tcPr>
            <w:tcW w:w="1270" w:type="dxa"/>
          </w:tcPr>
          <w:p>
            <w:pPr>
              <w:pStyle w:val="TableParagraph"/>
              <w:ind w:left="106" w:right="321"/>
              <w:rPr>
                <w:sz w:val="18"/>
              </w:rPr>
            </w:pPr>
            <w:r>
              <w:rPr>
                <w:spacing w:val="-2"/>
                <w:sz w:val="18"/>
              </w:rPr>
              <w:t>Oui/Non/A préciser</w:t>
            </w:r>
          </w:p>
        </w:tc>
      </w:tr>
      <w:tr>
        <w:trPr>
          <w:trHeight w:val="611"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Le</w:t>
            </w:r>
            <w:r>
              <w:rPr>
                <w:spacing w:val="40"/>
                <w:sz w:val="18"/>
              </w:rPr>
              <w:t> </w:t>
            </w:r>
            <w:r>
              <w:rPr>
                <w:sz w:val="18"/>
              </w:rPr>
              <w:t>recrutement</w:t>
            </w:r>
            <w:r>
              <w:rPr>
                <w:spacing w:val="40"/>
                <w:sz w:val="18"/>
              </w:rPr>
              <w:t> </w:t>
            </w:r>
            <w:r>
              <w:rPr>
                <w:sz w:val="18"/>
              </w:rPr>
              <w:t>des</w:t>
            </w:r>
            <w:r>
              <w:rPr>
                <w:spacing w:val="40"/>
                <w:sz w:val="18"/>
              </w:rPr>
              <w:t> </w:t>
            </w:r>
            <w:r>
              <w:rPr>
                <w:sz w:val="18"/>
              </w:rPr>
              <w:t>personnels</w:t>
            </w:r>
            <w:r>
              <w:rPr>
                <w:spacing w:val="40"/>
                <w:sz w:val="18"/>
              </w:rPr>
              <w:t> </w:t>
            </w:r>
            <w:r>
              <w:rPr>
                <w:sz w:val="18"/>
              </w:rPr>
              <w:t>médicaux</w:t>
            </w:r>
            <w:r>
              <w:rPr>
                <w:spacing w:val="40"/>
                <w:sz w:val="18"/>
              </w:rPr>
              <w:t> </w:t>
            </w:r>
            <w:r>
              <w:rPr>
                <w:sz w:val="18"/>
              </w:rPr>
              <w:t>est-il</w:t>
            </w:r>
            <w:r>
              <w:rPr>
                <w:spacing w:val="40"/>
                <w:sz w:val="18"/>
              </w:rPr>
              <w:t> </w:t>
            </w:r>
            <w:r>
              <w:rPr>
                <w:sz w:val="18"/>
              </w:rPr>
              <w:t>mutualisé</w:t>
            </w:r>
            <w:r>
              <w:rPr>
                <w:spacing w:val="40"/>
                <w:sz w:val="18"/>
              </w:rPr>
              <w:t> </w:t>
            </w:r>
            <w:r>
              <w:rPr>
                <w:sz w:val="18"/>
              </w:rPr>
              <w:t>à</w:t>
            </w:r>
            <w:r>
              <w:rPr>
                <w:spacing w:val="40"/>
                <w:sz w:val="18"/>
              </w:rPr>
              <w:t> </w:t>
            </w:r>
            <w:r>
              <w:rPr>
                <w:sz w:val="18"/>
              </w:rPr>
              <w:t>l'échelon</w:t>
            </w:r>
            <w:r>
              <w:rPr>
                <w:spacing w:val="40"/>
                <w:sz w:val="18"/>
              </w:rPr>
              <w:t> </w:t>
            </w:r>
            <w:r>
              <w:rPr>
                <w:sz w:val="18"/>
              </w:rPr>
              <w:t>de l'établissement support ?</w:t>
            </w:r>
          </w:p>
        </w:tc>
        <w:tc>
          <w:tcPr>
            <w:tcW w:w="1270" w:type="dxa"/>
          </w:tcPr>
          <w:p>
            <w:pPr>
              <w:pStyle w:val="TableParagraph"/>
              <w:ind w:left="106" w:right="321"/>
              <w:rPr>
                <w:sz w:val="18"/>
              </w:rPr>
            </w:pPr>
            <w:r>
              <w:rPr>
                <w:spacing w:val="-2"/>
                <w:sz w:val="18"/>
              </w:rPr>
              <w:t>Oui/Non/A préciser</w:t>
            </w:r>
          </w:p>
        </w:tc>
      </w:tr>
      <w:tr>
        <w:trPr>
          <w:trHeight w:val="414"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Pour</w:t>
            </w:r>
            <w:r>
              <w:rPr>
                <w:spacing w:val="-5"/>
                <w:sz w:val="18"/>
              </w:rPr>
              <w:t> </w:t>
            </w:r>
            <w:r>
              <w:rPr>
                <w:sz w:val="18"/>
              </w:rPr>
              <w:t>quelles</w:t>
            </w:r>
            <w:r>
              <w:rPr>
                <w:spacing w:val="-3"/>
                <w:sz w:val="18"/>
              </w:rPr>
              <w:t> </w:t>
            </w:r>
            <w:r>
              <w:rPr>
                <w:sz w:val="18"/>
              </w:rPr>
              <w:t>activités</w:t>
            </w:r>
            <w:r>
              <w:rPr>
                <w:spacing w:val="-2"/>
                <w:sz w:val="18"/>
              </w:rPr>
              <w:t> </w:t>
            </w:r>
            <w:r>
              <w:rPr>
                <w:sz w:val="18"/>
              </w:rPr>
              <w:t>avez-vous</w:t>
            </w:r>
            <w:r>
              <w:rPr>
                <w:spacing w:val="-3"/>
                <w:sz w:val="18"/>
              </w:rPr>
              <w:t> </w:t>
            </w:r>
            <w:r>
              <w:rPr>
                <w:sz w:val="18"/>
              </w:rPr>
              <w:t>créé</w:t>
            </w:r>
            <w:r>
              <w:rPr>
                <w:spacing w:val="-4"/>
                <w:sz w:val="18"/>
              </w:rPr>
              <w:t> </w:t>
            </w:r>
            <w:r>
              <w:rPr>
                <w:sz w:val="18"/>
              </w:rPr>
              <w:t>des</w:t>
            </w:r>
            <w:r>
              <w:rPr>
                <w:spacing w:val="-2"/>
                <w:sz w:val="18"/>
              </w:rPr>
              <w:t> </w:t>
            </w:r>
            <w:r>
              <w:rPr>
                <w:sz w:val="18"/>
              </w:rPr>
              <w:t>équipes</w:t>
            </w:r>
            <w:r>
              <w:rPr>
                <w:spacing w:val="-3"/>
                <w:sz w:val="18"/>
              </w:rPr>
              <w:t> </w:t>
            </w:r>
            <w:r>
              <w:rPr>
                <w:sz w:val="18"/>
              </w:rPr>
              <w:t>médicales</w:t>
            </w:r>
            <w:r>
              <w:rPr>
                <w:spacing w:val="-2"/>
                <w:sz w:val="18"/>
              </w:rPr>
              <w:t> </w:t>
            </w:r>
            <w:r>
              <w:rPr>
                <w:sz w:val="18"/>
              </w:rPr>
              <w:t>de</w:t>
            </w:r>
            <w:r>
              <w:rPr>
                <w:spacing w:val="-4"/>
                <w:sz w:val="18"/>
              </w:rPr>
              <w:t> </w:t>
            </w:r>
            <w:r>
              <w:rPr>
                <w:sz w:val="18"/>
              </w:rPr>
              <w:t>territoire</w:t>
            </w:r>
            <w:r>
              <w:rPr>
                <w:spacing w:val="-3"/>
                <w:sz w:val="18"/>
              </w:rPr>
              <w:t> </w:t>
            </w:r>
            <w:r>
              <w:rPr>
                <w:spacing w:val="-10"/>
                <w:sz w:val="18"/>
              </w:rPr>
              <w:t>?</w:t>
            </w:r>
          </w:p>
        </w:tc>
        <w:tc>
          <w:tcPr>
            <w:tcW w:w="1270" w:type="dxa"/>
          </w:tcPr>
          <w:p>
            <w:pPr>
              <w:pStyle w:val="TableParagraph"/>
              <w:spacing w:line="206" w:lineRule="exact"/>
              <w:ind w:left="106" w:right="401"/>
              <w:rPr>
                <w:sz w:val="18"/>
              </w:rPr>
            </w:pPr>
            <w:r>
              <w:rPr>
                <w:spacing w:val="-4"/>
                <w:sz w:val="18"/>
              </w:rPr>
              <w:t>Menu </w:t>
            </w:r>
            <w:r>
              <w:rPr>
                <w:spacing w:val="-2"/>
                <w:sz w:val="18"/>
              </w:rPr>
              <w:t>déroulant</w:t>
            </w:r>
          </w:p>
        </w:tc>
      </w:tr>
      <w:tr>
        <w:trPr>
          <w:trHeight w:val="489" w:hRule="atLeast"/>
        </w:trPr>
        <w:tc>
          <w:tcPr>
            <w:tcW w:w="1271" w:type="dxa"/>
          </w:tcPr>
          <w:p>
            <w:pPr>
              <w:pStyle w:val="TableParagraph"/>
              <w:ind w:left="0"/>
              <w:rPr>
                <w:rFonts w:ascii="Times New Roman"/>
                <w:sz w:val="18"/>
              </w:rPr>
            </w:pPr>
          </w:p>
        </w:tc>
        <w:tc>
          <w:tcPr>
            <w:tcW w:w="6520" w:type="dxa"/>
          </w:tcPr>
          <w:p>
            <w:pPr>
              <w:pStyle w:val="TableParagraph"/>
              <w:spacing w:line="206" w:lineRule="exact"/>
              <w:ind w:left="106"/>
              <w:rPr>
                <w:sz w:val="18"/>
              </w:rPr>
            </w:pPr>
            <w:r>
              <w:rPr>
                <w:sz w:val="18"/>
              </w:rPr>
              <w:t>Pour</w:t>
            </w:r>
            <w:r>
              <w:rPr>
                <w:spacing w:val="-6"/>
                <w:sz w:val="18"/>
              </w:rPr>
              <w:t> </w:t>
            </w:r>
            <w:r>
              <w:rPr>
                <w:sz w:val="18"/>
              </w:rPr>
              <w:t>quelles</w:t>
            </w:r>
            <w:r>
              <w:rPr>
                <w:spacing w:val="-3"/>
                <w:sz w:val="18"/>
              </w:rPr>
              <w:t> </w:t>
            </w:r>
            <w:r>
              <w:rPr>
                <w:sz w:val="18"/>
              </w:rPr>
              <w:t>activités</w:t>
            </w:r>
            <w:r>
              <w:rPr>
                <w:spacing w:val="-3"/>
                <w:sz w:val="18"/>
              </w:rPr>
              <w:t> </w:t>
            </w:r>
            <w:r>
              <w:rPr>
                <w:sz w:val="18"/>
              </w:rPr>
              <w:t>souhaiteriez-vous</w:t>
            </w:r>
            <w:r>
              <w:rPr>
                <w:spacing w:val="-4"/>
                <w:sz w:val="18"/>
              </w:rPr>
              <w:t> </w:t>
            </w:r>
            <w:r>
              <w:rPr>
                <w:sz w:val="18"/>
              </w:rPr>
              <w:t>en</w:t>
            </w:r>
            <w:r>
              <w:rPr>
                <w:spacing w:val="-4"/>
                <w:sz w:val="18"/>
              </w:rPr>
              <w:t> </w:t>
            </w:r>
            <w:r>
              <w:rPr>
                <w:sz w:val="18"/>
              </w:rPr>
              <w:t>créer</w:t>
            </w:r>
            <w:r>
              <w:rPr>
                <w:spacing w:val="-3"/>
                <w:sz w:val="18"/>
              </w:rPr>
              <w:t> </w:t>
            </w:r>
            <w:r>
              <w:rPr>
                <w:sz w:val="18"/>
              </w:rPr>
              <w:t>d'autres</w:t>
            </w:r>
            <w:r>
              <w:rPr>
                <w:spacing w:val="-3"/>
                <w:sz w:val="18"/>
              </w:rPr>
              <w:t> </w:t>
            </w:r>
            <w:r>
              <w:rPr>
                <w:spacing w:val="-10"/>
                <w:sz w:val="18"/>
              </w:rPr>
              <w:t>?</w:t>
            </w:r>
          </w:p>
        </w:tc>
        <w:tc>
          <w:tcPr>
            <w:tcW w:w="1270" w:type="dxa"/>
          </w:tcPr>
          <w:p>
            <w:pPr>
              <w:pStyle w:val="TableParagraph"/>
              <w:ind w:left="106" w:right="401"/>
              <w:rPr>
                <w:sz w:val="18"/>
              </w:rPr>
            </w:pPr>
            <w:r>
              <w:rPr>
                <w:spacing w:val="-4"/>
                <w:sz w:val="18"/>
              </w:rPr>
              <w:t>Menu </w:t>
            </w:r>
            <w:r>
              <w:rPr>
                <w:spacing w:val="-2"/>
                <w:sz w:val="18"/>
              </w:rPr>
              <w:t>déroulant</w:t>
            </w:r>
          </w:p>
        </w:tc>
      </w:tr>
      <w:tr>
        <w:trPr>
          <w:trHeight w:val="425" w:hRule="atLeast"/>
        </w:trPr>
        <w:tc>
          <w:tcPr>
            <w:tcW w:w="1271" w:type="dxa"/>
          </w:tcPr>
          <w:p>
            <w:pPr>
              <w:pStyle w:val="TableParagraph"/>
              <w:ind w:left="0"/>
              <w:rPr>
                <w:rFonts w:ascii="Times New Roman"/>
                <w:sz w:val="18"/>
              </w:rPr>
            </w:pPr>
          </w:p>
        </w:tc>
        <w:tc>
          <w:tcPr>
            <w:tcW w:w="6520" w:type="dxa"/>
          </w:tcPr>
          <w:p>
            <w:pPr>
              <w:pStyle w:val="TableParagraph"/>
              <w:spacing w:line="206" w:lineRule="exact"/>
              <w:ind w:left="106"/>
              <w:rPr>
                <w:sz w:val="18"/>
              </w:rPr>
            </w:pPr>
            <w:r>
              <w:rPr>
                <w:sz w:val="18"/>
              </w:rPr>
              <w:t>Avez-vous</w:t>
            </w:r>
            <w:r>
              <w:rPr>
                <w:spacing w:val="80"/>
                <w:w w:val="150"/>
                <w:sz w:val="18"/>
              </w:rPr>
              <w:t> </w:t>
            </w:r>
            <w:r>
              <w:rPr>
                <w:sz w:val="18"/>
              </w:rPr>
              <w:t>développé</w:t>
            </w:r>
            <w:r>
              <w:rPr>
                <w:spacing w:val="80"/>
                <w:w w:val="150"/>
                <w:sz w:val="18"/>
              </w:rPr>
              <w:t> </w:t>
            </w:r>
            <w:r>
              <w:rPr>
                <w:sz w:val="18"/>
              </w:rPr>
              <w:t>des</w:t>
            </w:r>
            <w:r>
              <w:rPr>
                <w:spacing w:val="80"/>
                <w:w w:val="150"/>
                <w:sz w:val="18"/>
              </w:rPr>
              <w:t> </w:t>
            </w:r>
            <w:r>
              <w:rPr>
                <w:sz w:val="18"/>
              </w:rPr>
              <w:t>temps</w:t>
            </w:r>
            <w:r>
              <w:rPr>
                <w:spacing w:val="80"/>
                <w:w w:val="150"/>
                <w:sz w:val="18"/>
              </w:rPr>
              <w:t> </w:t>
            </w:r>
            <w:r>
              <w:rPr>
                <w:sz w:val="18"/>
              </w:rPr>
              <w:t>médicaux</w:t>
            </w:r>
            <w:r>
              <w:rPr>
                <w:spacing w:val="80"/>
                <w:w w:val="150"/>
                <w:sz w:val="18"/>
              </w:rPr>
              <w:t> </w:t>
            </w:r>
            <w:r>
              <w:rPr>
                <w:sz w:val="18"/>
              </w:rPr>
              <w:t>partagés</w:t>
            </w:r>
            <w:r>
              <w:rPr>
                <w:spacing w:val="80"/>
                <w:w w:val="150"/>
                <w:sz w:val="18"/>
              </w:rPr>
              <w:t> </w:t>
            </w:r>
            <w:r>
              <w:rPr>
                <w:sz w:val="18"/>
              </w:rPr>
              <w:t>entre</w:t>
            </w:r>
            <w:r>
              <w:rPr>
                <w:spacing w:val="80"/>
                <w:w w:val="150"/>
                <w:sz w:val="18"/>
              </w:rPr>
              <w:t> </w:t>
            </w:r>
            <w:r>
              <w:rPr>
                <w:sz w:val="18"/>
              </w:rPr>
              <w:t>plusieurs établissements du GHT ?</w:t>
            </w:r>
          </w:p>
        </w:tc>
        <w:tc>
          <w:tcPr>
            <w:tcW w:w="1270" w:type="dxa"/>
          </w:tcPr>
          <w:p>
            <w:pPr>
              <w:pStyle w:val="TableParagraph"/>
              <w:spacing w:line="206" w:lineRule="exact"/>
              <w:ind w:left="106" w:right="401"/>
              <w:rPr>
                <w:sz w:val="18"/>
              </w:rPr>
            </w:pPr>
            <w:r>
              <w:rPr>
                <w:spacing w:val="-4"/>
                <w:sz w:val="18"/>
              </w:rPr>
              <w:t>Menu </w:t>
            </w:r>
            <w:r>
              <w:rPr>
                <w:spacing w:val="-2"/>
                <w:sz w:val="18"/>
              </w:rPr>
              <w:t>déroulant</w:t>
            </w:r>
          </w:p>
        </w:tc>
      </w:tr>
      <w:tr>
        <w:trPr>
          <w:trHeight w:val="413" w:hRule="atLeast"/>
        </w:trPr>
        <w:tc>
          <w:tcPr>
            <w:tcW w:w="1271" w:type="dxa"/>
          </w:tcPr>
          <w:p>
            <w:pPr>
              <w:pStyle w:val="TableParagraph"/>
              <w:ind w:left="0"/>
              <w:rPr>
                <w:rFonts w:ascii="Times New Roman"/>
                <w:sz w:val="18"/>
              </w:rPr>
            </w:pPr>
          </w:p>
        </w:tc>
        <w:tc>
          <w:tcPr>
            <w:tcW w:w="6520" w:type="dxa"/>
          </w:tcPr>
          <w:p>
            <w:pPr>
              <w:pStyle w:val="TableParagraph"/>
              <w:spacing w:line="206" w:lineRule="exact"/>
              <w:ind w:left="106"/>
              <w:rPr>
                <w:sz w:val="18"/>
              </w:rPr>
            </w:pPr>
            <w:r>
              <w:rPr>
                <w:sz w:val="18"/>
              </w:rPr>
              <w:t>Pour</w:t>
            </w:r>
            <w:r>
              <w:rPr>
                <w:spacing w:val="-6"/>
                <w:sz w:val="18"/>
              </w:rPr>
              <w:t> </w:t>
            </w:r>
            <w:r>
              <w:rPr>
                <w:sz w:val="18"/>
              </w:rPr>
              <w:t>quelles</w:t>
            </w:r>
            <w:r>
              <w:rPr>
                <w:spacing w:val="-3"/>
                <w:sz w:val="18"/>
              </w:rPr>
              <w:t> </w:t>
            </w:r>
            <w:r>
              <w:rPr>
                <w:sz w:val="18"/>
              </w:rPr>
              <w:t>activités</w:t>
            </w:r>
            <w:r>
              <w:rPr>
                <w:spacing w:val="-3"/>
                <w:sz w:val="18"/>
              </w:rPr>
              <w:t> </w:t>
            </w:r>
            <w:r>
              <w:rPr>
                <w:sz w:val="18"/>
              </w:rPr>
              <w:t>souhaiteriez-vous</w:t>
            </w:r>
            <w:r>
              <w:rPr>
                <w:spacing w:val="-4"/>
                <w:sz w:val="18"/>
              </w:rPr>
              <w:t> </w:t>
            </w:r>
            <w:r>
              <w:rPr>
                <w:sz w:val="18"/>
              </w:rPr>
              <w:t>en</w:t>
            </w:r>
            <w:r>
              <w:rPr>
                <w:spacing w:val="-4"/>
                <w:sz w:val="18"/>
              </w:rPr>
              <w:t> </w:t>
            </w:r>
            <w:r>
              <w:rPr>
                <w:sz w:val="18"/>
              </w:rPr>
              <w:t>créer</w:t>
            </w:r>
            <w:r>
              <w:rPr>
                <w:spacing w:val="-3"/>
                <w:sz w:val="18"/>
              </w:rPr>
              <w:t> </w:t>
            </w:r>
            <w:r>
              <w:rPr>
                <w:sz w:val="18"/>
              </w:rPr>
              <w:t>d'autres</w:t>
            </w:r>
            <w:r>
              <w:rPr>
                <w:spacing w:val="-3"/>
                <w:sz w:val="18"/>
              </w:rPr>
              <w:t> </w:t>
            </w:r>
            <w:r>
              <w:rPr>
                <w:spacing w:val="-10"/>
                <w:sz w:val="18"/>
              </w:rPr>
              <w:t>?</w:t>
            </w:r>
          </w:p>
        </w:tc>
        <w:tc>
          <w:tcPr>
            <w:tcW w:w="1270" w:type="dxa"/>
          </w:tcPr>
          <w:p>
            <w:pPr>
              <w:pStyle w:val="TableParagraph"/>
              <w:spacing w:line="208" w:lineRule="exact"/>
              <w:ind w:left="106" w:right="401"/>
              <w:rPr>
                <w:sz w:val="18"/>
              </w:rPr>
            </w:pPr>
            <w:r>
              <w:rPr>
                <w:spacing w:val="-4"/>
                <w:sz w:val="18"/>
              </w:rPr>
              <w:t>Menu </w:t>
            </w:r>
            <w:r>
              <w:rPr>
                <w:spacing w:val="-2"/>
                <w:sz w:val="18"/>
              </w:rPr>
              <w:t>déroulant</w:t>
            </w:r>
          </w:p>
        </w:tc>
      </w:tr>
      <w:tr>
        <w:trPr>
          <w:trHeight w:val="507"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Pour</w:t>
            </w:r>
            <w:r>
              <w:rPr>
                <w:spacing w:val="-10"/>
                <w:sz w:val="18"/>
              </w:rPr>
              <w:t> </w:t>
            </w:r>
            <w:r>
              <w:rPr>
                <w:sz w:val="18"/>
              </w:rPr>
              <w:t>quelles</w:t>
            </w:r>
            <w:r>
              <w:rPr>
                <w:spacing w:val="-10"/>
                <w:sz w:val="18"/>
              </w:rPr>
              <w:t> </w:t>
            </w:r>
            <w:r>
              <w:rPr>
                <w:sz w:val="18"/>
              </w:rPr>
              <w:t>activités</w:t>
            </w:r>
            <w:r>
              <w:rPr>
                <w:spacing w:val="-10"/>
                <w:sz w:val="18"/>
              </w:rPr>
              <w:t> </w:t>
            </w:r>
            <w:r>
              <w:rPr>
                <w:sz w:val="18"/>
              </w:rPr>
              <w:t>avez-vous</w:t>
            </w:r>
            <w:r>
              <w:rPr>
                <w:spacing w:val="-10"/>
                <w:sz w:val="18"/>
              </w:rPr>
              <w:t> </w:t>
            </w:r>
            <w:r>
              <w:rPr>
                <w:sz w:val="18"/>
              </w:rPr>
              <w:t>organisé</w:t>
            </w:r>
            <w:r>
              <w:rPr>
                <w:spacing w:val="-11"/>
                <w:sz w:val="18"/>
              </w:rPr>
              <w:t> </w:t>
            </w:r>
            <w:r>
              <w:rPr>
                <w:sz w:val="18"/>
              </w:rPr>
              <w:t>une</w:t>
            </w:r>
            <w:r>
              <w:rPr>
                <w:spacing w:val="-11"/>
                <w:sz w:val="18"/>
              </w:rPr>
              <w:t> </w:t>
            </w:r>
            <w:r>
              <w:rPr>
                <w:sz w:val="18"/>
              </w:rPr>
              <w:t>permanence</w:t>
            </w:r>
            <w:r>
              <w:rPr>
                <w:spacing w:val="-11"/>
                <w:sz w:val="18"/>
              </w:rPr>
              <w:t> </w:t>
            </w:r>
            <w:r>
              <w:rPr>
                <w:sz w:val="18"/>
              </w:rPr>
              <w:t>des</w:t>
            </w:r>
            <w:r>
              <w:rPr>
                <w:spacing w:val="-10"/>
                <w:sz w:val="18"/>
              </w:rPr>
              <w:t> </w:t>
            </w:r>
            <w:r>
              <w:rPr>
                <w:sz w:val="18"/>
              </w:rPr>
              <w:t>soins</w:t>
            </w:r>
            <w:r>
              <w:rPr>
                <w:spacing w:val="-10"/>
                <w:sz w:val="18"/>
              </w:rPr>
              <w:t> </w:t>
            </w:r>
            <w:r>
              <w:rPr>
                <w:sz w:val="18"/>
              </w:rPr>
              <w:t>à</w:t>
            </w:r>
            <w:r>
              <w:rPr>
                <w:spacing w:val="-11"/>
                <w:sz w:val="18"/>
              </w:rPr>
              <w:t> </w:t>
            </w:r>
            <w:r>
              <w:rPr>
                <w:sz w:val="18"/>
              </w:rPr>
              <w:t>l'échelle du GHT ?</w:t>
            </w:r>
          </w:p>
        </w:tc>
        <w:tc>
          <w:tcPr>
            <w:tcW w:w="1270" w:type="dxa"/>
          </w:tcPr>
          <w:p>
            <w:pPr>
              <w:pStyle w:val="TableParagraph"/>
              <w:ind w:left="106" w:right="401"/>
              <w:rPr>
                <w:sz w:val="18"/>
              </w:rPr>
            </w:pPr>
            <w:r>
              <w:rPr>
                <w:spacing w:val="-4"/>
                <w:sz w:val="18"/>
              </w:rPr>
              <w:t>Menu </w:t>
            </w:r>
            <w:r>
              <w:rPr>
                <w:spacing w:val="-2"/>
                <w:sz w:val="18"/>
              </w:rPr>
              <w:t>déroulant</w:t>
            </w:r>
          </w:p>
        </w:tc>
      </w:tr>
      <w:tr>
        <w:trPr>
          <w:trHeight w:val="525"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Pour</w:t>
            </w:r>
            <w:r>
              <w:rPr>
                <w:spacing w:val="26"/>
                <w:sz w:val="18"/>
              </w:rPr>
              <w:t> </w:t>
            </w:r>
            <w:r>
              <w:rPr>
                <w:sz w:val="18"/>
              </w:rPr>
              <w:t>quelles</w:t>
            </w:r>
            <w:r>
              <w:rPr>
                <w:spacing w:val="26"/>
                <w:sz w:val="18"/>
              </w:rPr>
              <w:t> </w:t>
            </w:r>
            <w:r>
              <w:rPr>
                <w:sz w:val="18"/>
              </w:rPr>
              <w:t>activités</w:t>
            </w:r>
            <w:r>
              <w:rPr>
                <w:spacing w:val="26"/>
                <w:sz w:val="18"/>
              </w:rPr>
              <w:t> </w:t>
            </w:r>
            <w:r>
              <w:rPr>
                <w:sz w:val="18"/>
              </w:rPr>
              <w:t>avez-vous</w:t>
            </w:r>
            <w:r>
              <w:rPr>
                <w:spacing w:val="26"/>
                <w:sz w:val="18"/>
              </w:rPr>
              <w:t> </w:t>
            </w:r>
            <w:r>
              <w:rPr>
                <w:sz w:val="18"/>
              </w:rPr>
              <w:t>mis</w:t>
            </w:r>
            <w:r>
              <w:rPr>
                <w:spacing w:val="26"/>
                <w:sz w:val="18"/>
              </w:rPr>
              <w:t> </w:t>
            </w:r>
            <w:r>
              <w:rPr>
                <w:sz w:val="18"/>
              </w:rPr>
              <w:t>en</w:t>
            </w:r>
            <w:r>
              <w:rPr>
                <w:spacing w:val="27"/>
                <w:sz w:val="18"/>
              </w:rPr>
              <w:t> </w:t>
            </w:r>
            <w:r>
              <w:rPr>
                <w:sz w:val="18"/>
              </w:rPr>
              <w:t>place</w:t>
            </w:r>
            <w:r>
              <w:rPr>
                <w:spacing w:val="25"/>
                <w:sz w:val="18"/>
              </w:rPr>
              <w:t> </w:t>
            </w:r>
            <w:r>
              <w:rPr>
                <w:sz w:val="18"/>
              </w:rPr>
              <w:t>des</w:t>
            </w:r>
            <w:r>
              <w:rPr>
                <w:spacing w:val="26"/>
                <w:sz w:val="18"/>
              </w:rPr>
              <w:t> </w:t>
            </w:r>
            <w:r>
              <w:rPr>
                <w:sz w:val="18"/>
              </w:rPr>
              <w:t>conventions</w:t>
            </w:r>
            <w:r>
              <w:rPr>
                <w:spacing w:val="26"/>
                <w:sz w:val="18"/>
              </w:rPr>
              <w:t> </w:t>
            </w:r>
            <w:r>
              <w:rPr>
                <w:sz w:val="18"/>
              </w:rPr>
              <w:t>de</w:t>
            </w:r>
            <w:r>
              <w:rPr>
                <w:spacing w:val="25"/>
                <w:sz w:val="18"/>
              </w:rPr>
              <w:t> </w:t>
            </w:r>
            <w:r>
              <w:rPr>
                <w:sz w:val="18"/>
              </w:rPr>
              <w:t>solidarité territoriale ?</w:t>
            </w:r>
          </w:p>
        </w:tc>
        <w:tc>
          <w:tcPr>
            <w:tcW w:w="1270" w:type="dxa"/>
          </w:tcPr>
          <w:p>
            <w:pPr>
              <w:pStyle w:val="TableParagraph"/>
              <w:ind w:left="106" w:right="401"/>
              <w:rPr>
                <w:sz w:val="18"/>
              </w:rPr>
            </w:pPr>
            <w:r>
              <w:rPr>
                <w:spacing w:val="-4"/>
                <w:sz w:val="18"/>
              </w:rPr>
              <w:t>Menu </w:t>
            </w:r>
            <w:r>
              <w:rPr>
                <w:spacing w:val="-2"/>
                <w:sz w:val="18"/>
              </w:rPr>
              <w:t>déroulant</w:t>
            </w:r>
          </w:p>
        </w:tc>
      </w:tr>
      <w:tr>
        <w:trPr>
          <w:trHeight w:val="510" w:hRule="atLeast"/>
        </w:trPr>
        <w:tc>
          <w:tcPr>
            <w:tcW w:w="9061" w:type="dxa"/>
            <w:gridSpan w:val="3"/>
          </w:tcPr>
          <w:p>
            <w:pPr>
              <w:pStyle w:val="TableParagraph"/>
              <w:rPr>
                <w:rFonts w:ascii="Arial" w:hAnsi="Arial"/>
                <w:b/>
                <w:sz w:val="18"/>
              </w:rPr>
            </w:pPr>
            <w:r>
              <w:rPr>
                <w:rFonts w:ascii="Arial" w:hAnsi="Arial"/>
                <w:b/>
                <w:sz w:val="18"/>
              </w:rPr>
              <w:t>L'organisation</w:t>
            </w:r>
            <w:r>
              <w:rPr>
                <w:rFonts w:ascii="Arial" w:hAnsi="Arial"/>
                <w:b/>
                <w:spacing w:val="-8"/>
                <w:sz w:val="18"/>
              </w:rPr>
              <w:t> </w:t>
            </w:r>
            <w:r>
              <w:rPr>
                <w:rFonts w:ascii="Arial" w:hAnsi="Arial"/>
                <w:b/>
                <w:sz w:val="18"/>
              </w:rPr>
              <w:t>des</w:t>
            </w:r>
            <w:r>
              <w:rPr>
                <w:rFonts w:ascii="Arial" w:hAnsi="Arial"/>
                <w:b/>
                <w:spacing w:val="-9"/>
                <w:sz w:val="18"/>
              </w:rPr>
              <w:t> </w:t>
            </w:r>
            <w:r>
              <w:rPr>
                <w:rFonts w:ascii="Arial" w:hAnsi="Arial"/>
                <w:b/>
                <w:sz w:val="18"/>
              </w:rPr>
              <w:t>transports</w:t>
            </w:r>
            <w:r>
              <w:rPr>
                <w:rFonts w:ascii="Arial" w:hAnsi="Arial"/>
                <w:b/>
                <w:spacing w:val="-9"/>
                <w:sz w:val="18"/>
              </w:rPr>
              <w:t> </w:t>
            </w:r>
            <w:r>
              <w:rPr>
                <w:rFonts w:ascii="Arial" w:hAnsi="Arial"/>
                <w:b/>
                <w:sz w:val="18"/>
              </w:rPr>
              <w:t>sanitaires</w:t>
            </w:r>
            <w:r>
              <w:rPr>
                <w:rFonts w:ascii="Arial" w:hAnsi="Arial"/>
                <w:b/>
                <w:spacing w:val="-7"/>
                <w:sz w:val="18"/>
              </w:rPr>
              <w:t> </w:t>
            </w:r>
            <w:r>
              <w:rPr>
                <w:rFonts w:ascii="Arial" w:hAnsi="Arial"/>
                <w:b/>
                <w:sz w:val="18"/>
              </w:rPr>
              <w:t>contribue</w:t>
            </w:r>
            <w:r>
              <w:rPr>
                <w:rFonts w:ascii="Arial" w:hAnsi="Arial"/>
                <w:b/>
                <w:spacing w:val="-9"/>
                <w:sz w:val="18"/>
              </w:rPr>
              <w:t> </w:t>
            </w:r>
            <w:r>
              <w:rPr>
                <w:rFonts w:ascii="Arial" w:hAnsi="Arial"/>
                <w:b/>
                <w:sz w:val="18"/>
              </w:rPr>
              <w:t>à</w:t>
            </w:r>
            <w:r>
              <w:rPr>
                <w:rFonts w:ascii="Arial" w:hAnsi="Arial"/>
                <w:b/>
                <w:spacing w:val="-9"/>
                <w:sz w:val="18"/>
              </w:rPr>
              <w:t> </w:t>
            </w:r>
            <w:r>
              <w:rPr>
                <w:rFonts w:ascii="Arial" w:hAnsi="Arial"/>
                <w:b/>
                <w:sz w:val="18"/>
              </w:rPr>
              <w:t>la</w:t>
            </w:r>
            <w:r>
              <w:rPr>
                <w:rFonts w:ascii="Arial" w:hAnsi="Arial"/>
                <w:b/>
                <w:spacing w:val="-9"/>
                <w:sz w:val="18"/>
              </w:rPr>
              <w:t> </w:t>
            </w:r>
            <w:r>
              <w:rPr>
                <w:rFonts w:ascii="Arial" w:hAnsi="Arial"/>
                <w:b/>
                <w:sz w:val="18"/>
              </w:rPr>
              <w:t>qualité</w:t>
            </w:r>
            <w:r>
              <w:rPr>
                <w:rFonts w:ascii="Arial" w:hAnsi="Arial"/>
                <w:b/>
                <w:spacing w:val="-9"/>
                <w:sz w:val="18"/>
              </w:rPr>
              <w:t> </w:t>
            </w:r>
            <w:r>
              <w:rPr>
                <w:rFonts w:ascii="Arial" w:hAnsi="Arial"/>
                <w:b/>
                <w:sz w:val="18"/>
              </w:rPr>
              <w:t>des</w:t>
            </w:r>
            <w:r>
              <w:rPr>
                <w:rFonts w:ascii="Arial" w:hAnsi="Arial"/>
                <w:b/>
                <w:spacing w:val="-9"/>
                <w:sz w:val="18"/>
              </w:rPr>
              <w:t> </w:t>
            </w:r>
            <w:r>
              <w:rPr>
                <w:rFonts w:ascii="Arial" w:hAnsi="Arial"/>
                <w:b/>
                <w:sz w:val="18"/>
              </w:rPr>
              <w:t>parcours</w:t>
            </w:r>
            <w:r>
              <w:rPr>
                <w:rFonts w:ascii="Arial" w:hAnsi="Arial"/>
                <w:b/>
                <w:spacing w:val="-9"/>
                <w:sz w:val="18"/>
              </w:rPr>
              <w:t> </w:t>
            </w:r>
            <w:r>
              <w:rPr>
                <w:rFonts w:ascii="Arial" w:hAnsi="Arial"/>
                <w:b/>
                <w:sz w:val="18"/>
              </w:rPr>
              <w:t>de</w:t>
            </w:r>
            <w:r>
              <w:rPr>
                <w:rFonts w:ascii="Arial" w:hAnsi="Arial"/>
                <w:b/>
                <w:spacing w:val="-9"/>
                <w:sz w:val="18"/>
              </w:rPr>
              <w:t> </w:t>
            </w:r>
            <w:r>
              <w:rPr>
                <w:rFonts w:ascii="Arial" w:hAnsi="Arial"/>
                <w:b/>
                <w:sz w:val="18"/>
              </w:rPr>
              <w:t>soins</w:t>
            </w:r>
            <w:r>
              <w:rPr>
                <w:rFonts w:ascii="Arial" w:hAnsi="Arial"/>
                <w:b/>
                <w:spacing w:val="-9"/>
                <w:sz w:val="18"/>
              </w:rPr>
              <w:t> </w:t>
            </w:r>
            <w:r>
              <w:rPr>
                <w:rFonts w:ascii="Arial" w:hAnsi="Arial"/>
                <w:b/>
                <w:sz w:val="18"/>
              </w:rPr>
              <w:t>et</w:t>
            </w:r>
            <w:r>
              <w:rPr>
                <w:rFonts w:ascii="Arial" w:hAnsi="Arial"/>
                <w:b/>
                <w:spacing w:val="-8"/>
                <w:sz w:val="18"/>
              </w:rPr>
              <w:t> </w:t>
            </w:r>
            <w:r>
              <w:rPr>
                <w:rFonts w:ascii="Arial" w:hAnsi="Arial"/>
                <w:b/>
                <w:sz w:val="18"/>
              </w:rPr>
              <w:t>à</w:t>
            </w:r>
            <w:r>
              <w:rPr>
                <w:rFonts w:ascii="Arial" w:hAnsi="Arial"/>
                <w:b/>
                <w:spacing w:val="-9"/>
                <w:sz w:val="18"/>
              </w:rPr>
              <w:t> </w:t>
            </w:r>
            <w:r>
              <w:rPr>
                <w:rFonts w:ascii="Arial" w:hAnsi="Arial"/>
                <w:b/>
                <w:sz w:val="18"/>
              </w:rPr>
              <w:t>l'efficience</w:t>
            </w:r>
            <w:r>
              <w:rPr>
                <w:rFonts w:ascii="Arial" w:hAnsi="Arial"/>
                <w:b/>
                <w:spacing w:val="-9"/>
                <w:sz w:val="18"/>
              </w:rPr>
              <w:t> </w:t>
            </w:r>
            <w:r>
              <w:rPr>
                <w:rFonts w:ascii="Arial" w:hAnsi="Arial"/>
                <w:b/>
                <w:sz w:val="18"/>
              </w:rPr>
              <w:t>des prises en charge</w:t>
            </w:r>
          </w:p>
        </w:tc>
      </w:tr>
      <w:tr>
        <w:trPr>
          <w:trHeight w:val="424" w:hRule="atLeast"/>
        </w:trPr>
        <w:tc>
          <w:tcPr>
            <w:tcW w:w="1271" w:type="dxa"/>
          </w:tcPr>
          <w:p>
            <w:pPr>
              <w:pStyle w:val="TableParagraph"/>
              <w:ind w:left="0"/>
              <w:rPr>
                <w:rFonts w:ascii="Times New Roman"/>
                <w:sz w:val="18"/>
              </w:rPr>
            </w:pPr>
          </w:p>
        </w:tc>
        <w:tc>
          <w:tcPr>
            <w:tcW w:w="6520" w:type="dxa"/>
          </w:tcPr>
          <w:p>
            <w:pPr>
              <w:pStyle w:val="TableParagraph"/>
              <w:spacing w:line="206" w:lineRule="exact"/>
              <w:ind w:left="106"/>
              <w:rPr>
                <w:sz w:val="18"/>
              </w:rPr>
            </w:pPr>
            <w:r>
              <w:rPr>
                <w:sz w:val="18"/>
              </w:rPr>
              <w:t>Les</w:t>
            </w:r>
            <w:r>
              <w:rPr>
                <w:spacing w:val="31"/>
                <w:sz w:val="18"/>
              </w:rPr>
              <w:t> </w:t>
            </w:r>
            <w:r>
              <w:rPr>
                <w:sz w:val="18"/>
              </w:rPr>
              <w:t>commandes</w:t>
            </w:r>
            <w:r>
              <w:rPr>
                <w:spacing w:val="31"/>
                <w:sz w:val="18"/>
              </w:rPr>
              <w:t> </w:t>
            </w:r>
            <w:r>
              <w:rPr>
                <w:sz w:val="18"/>
              </w:rPr>
              <w:t>de</w:t>
            </w:r>
            <w:r>
              <w:rPr>
                <w:spacing w:val="30"/>
                <w:sz w:val="18"/>
              </w:rPr>
              <w:t> </w:t>
            </w:r>
            <w:r>
              <w:rPr>
                <w:sz w:val="18"/>
              </w:rPr>
              <w:t>transport</w:t>
            </w:r>
            <w:r>
              <w:rPr>
                <w:spacing w:val="31"/>
                <w:sz w:val="18"/>
              </w:rPr>
              <w:t> </w:t>
            </w:r>
            <w:r>
              <w:rPr>
                <w:sz w:val="18"/>
              </w:rPr>
              <w:t>sanitaire</w:t>
            </w:r>
            <w:r>
              <w:rPr>
                <w:spacing w:val="30"/>
                <w:sz w:val="18"/>
              </w:rPr>
              <w:t> </w:t>
            </w:r>
            <w:r>
              <w:rPr>
                <w:sz w:val="18"/>
              </w:rPr>
              <w:t>passent-elles</w:t>
            </w:r>
            <w:r>
              <w:rPr>
                <w:spacing w:val="31"/>
                <w:sz w:val="18"/>
              </w:rPr>
              <w:t> </w:t>
            </w:r>
            <w:r>
              <w:rPr>
                <w:sz w:val="18"/>
              </w:rPr>
              <w:t>par</w:t>
            </w:r>
            <w:r>
              <w:rPr>
                <w:spacing w:val="31"/>
                <w:sz w:val="18"/>
              </w:rPr>
              <w:t> </w:t>
            </w:r>
            <w:r>
              <w:rPr>
                <w:sz w:val="18"/>
              </w:rPr>
              <w:t>une</w:t>
            </w:r>
            <w:r>
              <w:rPr>
                <w:spacing w:val="30"/>
                <w:sz w:val="18"/>
              </w:rPr>
              <w:t> </w:t>
            </w:r>
            <w:r>
              <w:rPr>
                <w:sz w:val="18"/>
              </w:rPr>
              <w:t>plateforme</w:t>
            </w:r>
            <w:r>
              <w:rPr>
                <w:spacing w:val="30"/>
                <w:sz w:val="18"/>
              </w:rPr>
              <w:t> </w:t>
            </w:r>
            <w:r>
              <w:rPr>
                <w:sz w:val="18"/>
              </w:rPr>
              <w:t>de centralisation unique ?</w:t>
            </w:r>
          </w:p>
        </w:tc>
        <w:tc>
          <w:tcPr>
            <w:tcW w:w="127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305" w:hRule="atLeast"/>
        </w:trPr>
        <w:tc>
          <w:tcPr>
            <w:tcW w:w="1271" w:type="dxa"/>
          </w:tcPr>
          <w:p>
            <w:pPr>
              <w:pStyle w:val="TableParagraph"/>
              <w:ind w:left="0"/>
              <w:rPr>
                <w:rFonts w:ascii="Times New Roman"/>
                <w:sz w:val="18"/>
              </w:rPr>
            </w:pPr>
          </w:p>
        </w:tc>
        <w:tc>
          <w:tcPr>
            <w:tcW w:w="6520" w:type="dxa"/>
          </w:tcPr>
          <w:p>
            <w:pPr>
              <w:pStyle w:val="TableParagraph"/>
              <w:spacing w:line="206" w:lineRule="exact"/>
              <w:ind w:left="106"/>
              <w:rPr>
                <w:sz w:val="18"/>
              </w:rPr>
            </w:pPr>
            <w:r>
              <w:rPr>
                <w:sz w:val="18"/>
              </w:rPr>
              <w:t>Existe-t-il</w:t>
            </w:r>
            <w:r>
              <w:rPr>
                <w:spacing w:val="-5"/>
                <w:sz w:val="18"/>
              </w:rPr>
              <w:t> </w:t>
            </w:r>
            <w:r>
              <w:rPr>
                <w:sz w:val="18"/>
              </w:rPr>
              <w:t>une</w:t>
            </w:r>
            <w:r>
              <w:rPr>
                <w:spacing w:val="-3"/>
                <w:sz w:val="18"/>
              </w:rPr>
              <w:t> </w:t>
            </w:r>
            <w:r>
              <w:rPr>
                <w:sz w:val="18"/>
              </w:rPr>
              <w:t>cellule</w:t>
            </w:r>
            <w:r>
              <w:rPr>
                <w:spacing w:val="-3"/>
                <w:sz w:val="18"/>
              </w:rPr>
              <w:t> </w:t>
            </w:r>
            <w:r>
              <w:rPr>
                <w:sz w:val="18"/>
              </w:rPr>
              <w:t>de</w:t>
            </w:r>
            <w:r>
              <w:rPr>
                <w:spacing w:val="-4"/>
                <w:sz w:val="18"/>
              </w:rPr>
              <w:t> </w:t>
            </w:r>
            <w:r>
              <w:rPr>
                <w:sz w:val="18"/>
              </w:rPr>
              <w:t>régulation</w:t>
            </w:r>
            <w:r>
              <w:rPr>
                <w:spacing w:val="-3"/>
                <w:sz w:val="18"/>
              </w:rPr>
              <w:t> </w:t>
            </w:r>
            <w:r>
              <w:rPr>
                <w:sz w:val="18"/>
              </w:rPr>
              <w:t>unique</w:t>
            </w:r>
            <w:r>
              <w:rPr>
                <w:spacing w:val="-3"/>
                <w:sz w:val="18"/>
              </w:rPr>
              <w:t> </w:t>
            </w:r>
            <w:r>
              <w:rPr>
                <w:sz w:val="18"/>
              </w:rPr>
              <w:t>à</w:t>
            </w:r>
            <w:r>
              <w:rPr>
                <w:spacing w:val="-4"/>
                <w:sz w:val="18"/>
              </w:rPr>
              <w:t> </w:t>
            </w:r>
            <w:r>
              <w:rPr>
                <w:sz w:val="18"/>
              </w:rPr>
              <w:t>l'échelle</w:t>
            </w:r>
            <w:r>
              <w:rPr>
                <w:spacing w:val="-3"/>
                <w:sz w:val="18"/>
              </w:rPr>
              <w:t> </w:t>
            </w:r>
            <w:r>
              <w:rPr>
                <w:sz w:val="18"/>
              </w:rPr>
              <w:t>du</w:t>
            </w:r>
            <w:r>
              <w:rPr>
                <w:spacing w:val="-3"/>
                <w:sz w:val="18"/>
              </w:rPr>
              <w:t> </w:t>
            </w:r>
            <w:r>
              <w:rPr>
                <w:sz w:val="18"/>
              </w:rPr>
              <w:t>GHT</w:t>
            </w:r>
            <w:r>
              <w:rPr>
                <w:spacing w:val="-2"/>
                <w:sz w:val="18"/>
              </w:rPr>
              <w:t> </w:t>
            </w:r>
            <w:r>
              <w:rPr>
                <w:spacing w:val="-10"/>
                <w:sz w:val="18"/>
              </w:rPr>
              <w:t>?</w:t>
            </w:r>
          </w:p>
        </w:tc>
        <w:tc>
          <w:tcPr>
            <w:tcW w:w="127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326" w:hRule="atLeast"/>
        </w:trPr>
        <w:tc>
          <w:tcPr>
            <w:tcW w:w="1271" w:type="dxa"/>
          </w:tcPr>
          <w:p>
            <w:pPr>
              <w:pStyle w:val="TableParagraph"/>
              <w:ind w:left="0"/>
              <w:rPr>
                <w:rFonts w:ascii="Times New Roman"/>
                <w:sz w:val="18"/>
              </w:rPr>
            </w:pPr>
          </w:p>
        </w:tc>
        <w:tc>
          <w:tcPr>
            <w:tcW w:w="6520" w:type="dxa"/>
          </w:tcPr>
          <w:p>
            <w:pPr>
              <w:pStyle w:val="TableParagraph"/>
              <w:ind w:left="106"/>
              <w:rPr>
                <w:sz w:val="18"/>
              </w:rPr>
            </w:pPr>
            <w:r>
              <w:rPr>
                <w:sz w:val="18"/>
              </w:rPr>
              <w:t>Un</w:t>
            </w:r>
            <w:r>
              <w:rPr>
                <w:spacing w:val="-5"/>
                <w:sz w:val="18"/>
              </w:rPr>
              <w:t> </w:t>
            </w:r>
            <w:r>
              <w:rPr>
                <w:sz w:val="18"/>
              </w:rPr>
              <w:t>outil</w:t>
            </w:r>
            <w:r>
              <w:rPr>
                <w:spacing w:val="-2"/>
                <w:sz w:val="18"/>
              </w:rPr>
              <w:t> </w:t>
            </w:r>
            <w:r>
              <w:rPr>
                <w:sz w:val="18"/>
              </w:rPr>
              <w:t>numérique</w:t>
            </w:r>
            <w:r>
              <w:rPr>
                <w:spacing w:val="-3"/>
                <w:sz w:val="18"/>
              </w:rPr>
              <w:t> </w:t>
            </w:r>
            <w:r>
              <w:rPr>
                <w:sz w:val="18"/>
              </w:rPr>
              <w:t>de</w:t>
            </w:r>
            <w:r>
              <w:rPr>
                <w:spacing w:val="-3"/>
                <w:sz w:val="18"/>
              </w:rPr>
              <w:t> </w:t>
            </w:r>
            <w:r>
              <w:rPr>
                <w:sz w:val="18"/>
              </w:rPr>
              <w:t>suivi</w:t>
            </w:r>
            <w:r>
              <w:rPr>
                <w:spacing w:val="-1"/>
                <w:sz w:val="18"/>
              </w:rPr>
              <w:t> </w:t>
            </w:r>
            <w:r>
              <w:rPr>
                <w:sz w:val="18"/>
              </w:rPr>
              <w:t>des</w:t>
            </w:r>
            <w:r>
              <w:rPr>
                <w:spacing w:val="-2"/>
                <w:sz w:val="18"/>
              </w:rPr>
              <w:t> </w:t>
            </w:r>
            <w:r>
              <w:rPr>
                <w:sz w:val="18"/>
              </w:rPr>
              <w:t>transports</w:t>
            </w:r>
            <w:r>
              <w:rPr>
                <w:spacing w:val="-2"/>
                <w:sz w:val="18"/>
              </w:rPr>
              <w:t> </w:t>
            </w:r>
            <w:r>
              <w:rPr>
                <w:sz w:val="18"/>
              </w:rPr>
              <w:t>est-il</w:t>
            </w:r>
            <w:r>
              <w:rPr>
                <w:spacing w:val="-2"/>
                <w:sz w:val="18"/>
              </w:rPr>
              <w:t> </w:t>
            </w:r>
            <w:r>
              <w:rPr>
                <w:sz w:val="18"/>
              </w:rPr>
              <w:t>partagé</w:t>
            </w:r>
            <w:r>
              <w:rPr>
                <w:spacing w:val="-2"/>
                <w:sz w:val="18"/>
              </w:rPr>
              <w:t> </w:t>
            </w:r>
            <w:r>
              <w:rPr>
                <w:sz w:val="18"/>
              </w:rPr>
              <w:t>entre</w:t>
            </w:r>
            <w:r>
              <w:rPr>
                <w:spacing w:val="-3"/>
                <w:sz w:val="18"/>
              </w:rPr>
              <w:t> </w:t>
            </w:r>
            <w:r>
              <w:rPr>
                <w:sz w:val="18"/>
              </w:rPr>
              <w:t>tous</w:t>
            </w:r>
            <w:r>
              <w:rPr>
                <w:spacing w:val="-2"/>
                <w:sz w:val="18"/>
              </w:rPr>
              <w:t> </w:t>
            </w:r>
            <w:r>
              <w:rPr>
                <w:sz w:val="18"/>
              </w:rPr>
              <w:t>les</w:t>
            </w:r>
            <w:r>
              <w:rPr>
                <w:spacing w:val="-2"/>
                <w:sz w:val="18"/>
              </w:rPr>
              <w:t> </w:t>
            </w:r>
            <w:r>
              <w:rPr>
                <w:sz w:val="18"/>
              </w:rPr>
              <w:t>sites </w:t>
            </w:r>
            <w:r>
              <w:rPr>
                <w:spacing w:val="-10"/>
                <w:sz w:val="18"/>
              </w:rPr>
              <w:t>?</w:t>
            </w:r>
          </w:p>
        </w:tc>
        <w:tc>
          <w:tcPr>
            <w:tcW w:w="1270" w:type="dxa"/>
          </w:tcPr>
          <w:p>
            <w:pPr>
              <w:pStyle w:val="TableParagraph"/>
              <w:ind w:left="106"/>
              <w:rPr>
                <w:sz w:val="18"/>
              </w:rPr>
            </w:pPr>
            <w:r>
              <w:rPr>
                <w:sz w:val="18"/>
              </w:rPr>
              <w:t>Oui</w:t>
            </w:r>
            <w:r>
              <w:rPr>
                <w:spacing w:val="-1"/>
                <w:sz w:val="18"/>
              </w:rPr>
              <w:t> </w:t>
            </w:r>
            <w:r>
              <w:rPr>
                <w:sz w:val="18"/>
              </w:rPr>
              <w:t>/ </w:t>
            </w:r>
            <w:r>
              <w:rPr>
                <w:spacing w:val="-5"/>
                <w:sz w:val="18"/>
              </w:rPr>
              <w:t>Non</w:t>
            </w:r>
          </w:p>
        </w:tc>
      </w:tr>
      <w:tr>
        <w:trPr>
          <w:trHeight w:val="581" w:hRule="atLeast"/>
        </w:trPr>
        <w:tc>
          <w:tcPr>
            <w:tcW w:w="1271" w:type="dxa"/>
          </w:tcPr>
          <w:p>
            <w:pPr>
              <w:pStyle w:val="TableParagraph"/>
              <w:ind w:right="176"/>
              <w:rPr>
                <w:rFonts w:ascii="Arial" w:hAnsi="Arial"/>
                <w:b/>
                <w:sz w:val="18"/>
              </w:rPr>
            </w:pPr>
            <w:r>
              <w:rPr>
                <w:rFonts w:ascii="Arial" w:hAnsi="Arial"/>
                <w:b/>
                <w:spacing w:val="-2"/>
                <w:sz w:val="18"/>
              </w:rPr>
              <w:t>Synthèse </w:t>
            </w:r>
            <w:r>
              <w:rPr>
                <w:rFonts w:ascii="Arial" w:hAnsi="Arial"/>
                <w:b/>
                <w:sz w:val="18"/>
              </w:rPr>
              <w:t>du</w:t>
            </w:r>
            <w:r>
              <w:rPr>
                <w:rFonts w:ascii="Arial" w:hAnsi="Arial"/>
                <w:b/>
                <w:spacing w:val="-13"/>
                <w:sz w:val="18"/>
              </w:rPr>
              <w:t> </w:t>
            </w:r>
            <w:r>
              <w:rPr>
                <w:rFonts w:ascii="Arial" w:hAnsi="Arial"/>
                <w:b/>
                <w:sz w:val="18"/>
              </w:rPr>
              <w:t>chapitre</w:t>
            </w:r>
          </w:p>
        </w:tc>
        <w:tc>
          <w:tcPr>
            <w:tcW w:w="6520" w:type="dxa"/>
          </w:tcPr>
          <w:p>
            <w:pPr>
              <w:pStyle w:val="TableParagraph"/>
              <w:ind w:left="106"/>
              <w:rPr>
                <w:rFonts w:ascii="Arial" w:hAnsi="Arial"/>
                <w:b/>
                <w:sz w:val="18"/>
              </w:rPr>
            </w:pPr>
            <w:r>
              <w:rPr>
                <w:rFonts w:ascii="Arial" w:hAnsi="Arial"/>
                <w:b/>
                <w:sz w:val="18"/>
              </w:rPr>
              <w:t>Sur</w:t>
            </w:r>
            <w:r>
              <w:rPr>
                <w:rFonts w:ascii="Arial" w:hAnsi="Arial"/>
                <w:b/>
                <w:spacing w:val="29"/>
                <w:sz w:val="18"/>
              </w:rPr>
              <w:t> </w:t>
            </w:r>
            <w:r>
              <w:rPr>
                <w:rFonts w:ascii="Arial" w:hAnsi="Arial"/>
                <w:b/>
                <w:sz w:val="18"/>
              </w:rPr>
              <w:t>la</w:t>
            </w:r>
            <w:r>
              <w:rPr>
                <w:rFonts w:ascii="Arial" w:hAnsi="Arial"/>
                <w:b/>
                <w:spacing w:val="29"/>
                <w:sz w:val="18"/>
              </w:rPr>
              <w:t> </w:t>
            </w:r>
            <w:r>
              <w:rPr>
                <w:rFonts w:ascii="Arial" w:hAnsi="Arial"/>
                <w:b/>
                <w:sz w:val="18"/>
              </w:rPr>
              <w:t>mise</w:t>
            </w:r>
            <w:r>
              <w:rPr>
                <w:rFonts w:ascii="Arial" w:hAnsi="Arial"/>
                <w:b/>
                <w:spacing w:val="29"/>
                <w:sz w:val="18"/>
              </w:rPr>
              <w:t> </w:t>
            </w:r>
            <w:r>
              <w:rPr>
                <w:rFonts w:ascii="Arial" w:hAnsi="Arial"/>
                <w:b/>
                <w:sz w:val="18"/>
              </w:rPr>
              <w:t>en</w:t>
            </w:r>
            <w:r>
              <w:rPr>
                <w:rFonts w:ascii="Arial" w:hAnsi="Arial"/>
                <w:b/>
                <w:spacing w:val="30"/>
                <w:sz w:val="18"/>
              </w:rPr>
              <w:t> </w:t>
            </w:r>
            <w:r>
              <w:rPr>
                <w:rFonts w:ascii="Arial" w:hAnsi="Arial"/>
                <w:b/>
                <w:sz w:val="18"/>
              </w:rPr>
              <w:t>œuvre</w:t>
            </w:r>
            <w:r>
              <w:rPr>
                <w:rFonts w:ascii="Arial" w:hAnsi="Arial"/>
                <w:b/>
                <w:spacing w:val="29"/>
                <w:sz w:val="18"/>
              </w:rPr>
              <w:t> </w:t>
            </w:r>
            <w:r>
              <w:rPr>
                <w:rFonts w:ascii="Arial" w:hAnsi="Arial"/>
                <w:b/>
                <w:sz w:val="18"/>
              </w:rPr>
              <w:t>du</w:t>
            </w:r>
            <w:r>
              <w:rPr>
                <w:rFonts w:ascii="Arial" w:hAnsi="Arial"/>
                <w:b/>
                <w:spacing w:val="29"/>
                <w:sz w:val="18"/>
              </w:rPr>
              <w:t> </w:t>
            </w:r>
            <w:r>
              <w:rPr>
                <w:rFonts w:ascii="Arial" w:hAnsi="Arial"/>
                <w:b/>
                <w:sz w:val="18"/>
              </w:rPr>
              <w:t>projet</w:t>
            </w:r>
            <w:r>
              <w:rPr>
                <w:rFonts w:ascii="Arial" w:hAnsi="Arial"/>
                <w:b/>
                <w:spacing w:val="30"/>
                <w:sz w:val="18"/>
              </w:rPr>
              <w:t> </w:t>
            </w:r>
            <w:r>
              <w:rPr>
                <w:rFonts w:ascii="Arial" w:hAnsi="Arial"/>
                <w:b/>
                <w:sz w:val="18"/>
              </w:rPr>
              <w:t>médical</w:t>
            </w:r>
            <w:r>
              <w:rPr>
                <w:rFonts w:ascii="Arial" w:hAnsi="Arial"/>
                <w:b/>
                <w:spacing w:val="30"/>
                <w:sz w:val="18"/>
              </w:rPr>
              <w:t> </w:t>
            </w:r>
            <w:r>
              <w:rPr>
                <w:rFonts w:ascii="Arial" w:hAnsi="Arial"/>
                <w:b/>
                <w:sz w:val="18"/>
              </w:rPr>
              <w:t>partagé,</w:t>
            </w:r>
            <w:r>
              <w:rPr>
                <w:rFonts w:ascii="Arial" w:hAnsi="Arial"/>
                <w:b/>
                <w:spacing w:val="30"/>
                <w:sz w:val="18"/>
              </w:rPr>
              <w:t> </w:t>
            </w:r>
            <w:r>
              <w:rPr>
                <w:rFonts w:ascii="Arial" w:hAnsi="Arial"/>
                <w:b/>
                <w:sz w:val="18"/>
              </w:rPr>
              <w:t>quels</w:t>
            </w:r>
            <w:r>
              <w:rPr>
                <w:rFonts w:ascii="Arial" w:hAnsi="Arial"/>
                <w:b/>
                <w:spacing w:val="29"/>
                <w:sz w:val="18"/>
              </w:rPr>
              <w:t> </w:t>
            </w:r>
            <w:r>
              <w:rPr>
                <w:rFonts w:ascii="Arial" w:hAnsi="Arial"/>
                <w:b/>
                <w:sz w:val="18"/>
              </w:rPr>
              <w:t>sont</w:t>
            </w:r>
            <w:r>
              <w:rPr>
                <w:rFonts w:ascii="Arial" w:hAnsi="Arial"/>
                <w:b/>
                <w:spacing w:val="30"/>
                <w:sz w:val="18"/>
              </w:rPr>
              <w:t> </w:t>
            </w:r>
            <w:r>
              <w:rPr>
                <w:rFonts w:ascii="Arial" w:hAnsi="Arial"/>
                <w:b/>
                <w:sz w:val="18"/>
              </w:rPr>
              <w:t>les</w:t>
            </w:r>
            <w:r>
              <w:rPr>
                <w:rFonts w:ascii="Arial" w:hAnsi="Arial"/>
                <w:b/>
                <w:spacing w:val="29"/>
                <w:sz w:val="18"/>
              </w:rPr>
              <w:t> </w:t>
            </w:r>
            <w:r>
              <w:rPr>
                <w:rFonts w:ascii="Arial" w:hAnsi="Arial"/>
                <w:b/>
                <w:sz w:val="18"/>
              </w:rPr>
              <w:t>freins identifiés et quels leviers seraient utiles pour aller plus loin ?</w:t>
            </w:r>
          </w:p>
        </w:tc>
        <w:tc>
          <w:tcPr>
            <w:tcW w:w="1270" w:type="dxa"/>
          </w:tcPr>
          <w:p>
            <w:pPr>
              <w:pStyle w:val="TableParagraph"/>
              <w:spacing w:line="206" w:lineRule="exact"/>
              <w:ind w:left="106"/>
              <w:rPr>
                <w:sz w:val="18"/>
              </w:rPr>
            </w:pPr>
            <w:r>
              <w:rPr>
                <w:sz w:val="18"/>
              </w:rPr>
              <w:t>Texte</w:t>
            </w:r>
            <w:r>
              <w:rPr>
                <w:spacing w:val="-2"/>
                <w:sz w:val="18"/>
              </w:rPr>
              <w:t> libre</w:t>
            </w:r>
          </w:p>
        </w:tc>
      </w:tr>
    </w:tbl>
    <w:p>
      <w:pPr>
        <w:pStyle w:val="TableParagraph"/>
        <w:spacing w:after="0" w:line="206" w:lineRule="exact"/>
        <w:rPr>
          <w:sz w:val="18"/>
        </w:rPr>
        <w:sectPr>
          <w:type w:val="continuous"/>
          <w:pgSz w:w="11910" w:h="16840"/>
          <w:pgMar w:header="0" w:footer="351" w:top="1380" w:bottom="560" w:left="992" w:right="566"/>
        </w:sect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16"/>
        <w:gridCol w:w="5448"/>
        <w:gridCol w:w="1696"/>
      </w:tblGrid>
      <w:tr>
        <w:trPr>
          <w:trHeight w:val="299" w:hRule="atLeast"/>
        </w:trPr>
        <w:tc>
          <w:tcPr>
            <w:tcW w:w="9060" w:type="dxa"/>
            <w:gridSpan w:val="3"/>
            <w:shd w:val="clear" w:color="auto" w:fill="B8CCE3"/>
          </w:tcPr>
          <w:p>
            <w:pPr>
              <w:pStyle w:val="TableParagraph"/>
              <w:spacing w:line="234" w:lineRule="exact"/>
              <w:rPr>
                <w:rFonts w:ascii="Arial" w:hAnsi="Arial"/>
                <w:b/>
                <w:sz w:val="20"/>
              </w:rPr>
            </w:pPr>
            <w:r>
              <w:rPr>
                <w:rFonts w:ascii="Cambria Math" w:hAnsi="Cambria Math"/>
                <w:sz w:val="20"/>
              </w:rPr>
              <w:t>▶</w:t>
            </w:r>
            <w:r>
              <w:rPr>
                <w:rFonts w:ascii="Cambria Math" w:hAnsi="Cambria Math"/>
                <w:spacing w:val="3"/>
                <w:sz w:val="20"/>
              </w:rPr>
              <w:t> </w:t>
            </w:r>
            <w:r>
              <w:rPr>
                <w:rFonts w:ascii="Arial" w:hAnsi="Arial"/>
                <w:b/>
                <w:sz w:val="20"/>
              </w:rPr>
              <w:t>FONCTIONS</w:t>
            </w:r>
            <w:r>
              <w:rPr>
                <w:rFonts w:ascii="Arial" w:hAnsi="Arial"/>
                <w:b/>
                <w:spacing w:val="-7"/>
                <w:sz w:val="20"/>
              </w:rPr>
              <w:t> </w:t>
            </w:r>
            <w:r>
              <w:rPr>
                <w:rFonts w:ascii="Arial" w:hAnsi="Arial"/>
                <w:b/>
                <w:sz w:val="20"/>
              </w:rPr>
              <w:t>MÉDICO-TECHNIQUES</w:t>
            </w:r>
            <w:r>
              <w:rPr>
                <w:rFonts w:ascii="Arial" w:hAnsi="Arial"/>
                <w:b/>
                <w:spacing w:val="-6"/>
                <w:sz w:val="20"/>
              </w:rPr>
              <w:t> </w:t>
            </w:r>
            <w:r>
              <w:rPr>
                <w:rFonts w:ascii="Arial" w:hAnsi="Arial"/>
                <w:b/>
                <w:sz w:val="20"/>
              </w:rPr>
              <w:t>OBLIGATOIREMENT</w:t>
            </w:r>
            <w:r>
              <w:rPr>
                <w:rFonts w:ascii="Arial" w:hAnsi="Arial"/>
                <w:b/>
                <w:spacing w:val="-7"/>
                <w:sz w:val="20"/>
              </w:rPr>
              <w:t> </w:t>
            </w:r>
            <w:r>
              <w:rPr>
                <w:rFonts w:ascii="Arial" w:hAnsi="Arial"/>
                <w:b/>
                <w:sz w:val="20"/>
              </w:rPr>
              <w:t>ORGANISÉES</w:t>
            </w:r>
            <w:r>
              <w:rPr>
                <w:rFonts w:ascii="Arial" w:hAnsi="Arial"/>
                <w:b/>
                <w:spacing w:val="-7"/>
                <w:sz w:val="20"/>
              </w:rPr>
              <w:t> </w:t>
            </w:r>
            <w:r>
              <w:rPr>
                <w:rFonts w:ascii="Arial" w:hAnsi="Arial"/>
                <w:b/>
                <w:sz w:val="20"/>
              </w:rPr>
              <w:t>EN</w:t>
            </w:r>
            <w:r>
              <w:rPr>
                <w:rFonts w:ascii="Arial" w:hAnsi="Arial"/>
                <w:b/>
                <w:spacing w:val="-5"/>
                <w:sz w:val="20"/>
              </w:rPr>
              <w:t> </w:t>
            </w:r>
            <w:r>
              <w:rPr>
                <w:rFonts w:ascii="Arial" w:hAnsi="Arial"/>
                <w:b/>
                <w:spacing w:val="-2"/>
                <w:sz w:val="20"/>
              </w:rPr>
              <w:t>COMMUN</w:t>
            </w:r>
          </w:p>
        </w:tc>
      </w:tr>
      <w:tr>
        <w:trPr>
          <w:trHeight w:val="460" w:hRule="atLeast"/>
        </w:trPr>
        <w:tc>
          <w:tcPr>
            <w:tcW w:w="9060" w:type="dxa"/>
            <w:gridSpan w:val="3"/>
            <w:shd w:val="clear" w:color="auto" w:fill="B8CCE3"/>
          </w:tcPr>
          <w:p>
            <w:pPr>
              <w:pStyle w:val="TableParagraph"/>
              <w:spacing w:line="230" w:lineRule="atLeast"/>
              <w:ind w:right="47"/>
              <w:rPr>
                <w:rFonts w:ascii="Arial" w:hAnsi="Arial"/>
                <w:b/>
                <w:sz w:val="20"/>
              </w:rPr>
            </w:pPr>
            <w:r>
              <w:rPr>
                <w:rFonts w:ascii="Arial" w:hAnsi="Arial"/>
                <w:b/>
                <w:sz w:val="20"/>
              </w:rPr>
              <w:t>Le GHT organise en commun les fonctions médico-techniques, dans un objectif d'efficience et de continuité d'activité</w:t>
            </w:r>
          </w:p>
        </w:tc>
      </w:tr>
      <w:tr>
        <w:trPr>
          <w:trHeight w:val="321" w:hRule="atLeast"/>
        </w:trPr>
        <w:tc>
          <w:tcPr>
            <w:tcW w:w="1916" w:type="dxa"/>
          </w:tcPr>
          <w:p>
            <w:pPr>
              <w:pStyle w:val="TableParagraph"/>
              <w:spacing w:line="206" w:lineRule="exact"/>
              <w:rPr>
                <w:rFonts w:ascii="Arial"/>
                <w:b/>
                <w:sz w:val="18"/>
              </w:rPr>
            </w:pPr>
            <w:r>
              <w:rPr>
                <w:rFonts w:ascii="Arial"/>
                <w:b/>
                <w:spacing w:val="-2"/>
                <w:sz w:val="18"/>
              </w:rPr>
              <w:t>Biologie</w:t>
            </w:r>
          </w:p>
        </w:tc>
        <w:tc>
          <w:tcPr>
            <w:tcW w:w="5448" w:type="dxa"/>
          </w:tcPr>
          <w:p>
            <w:pPr>
              <w:pStyle w:val="TableParagraph"/>
              <w:spacing w:line="206" w:lineRule="exact"/>
              <w:rPr>
                <w:sz w:val="18"/>
              </w:rPr>
            </w:pPr>
            <w:r>
              <w:rPr>
                <w:sz w:val="18"/>
              </w:rPr>
              <w:t>Avez-vous</w:t>
            </w:r>
            <w:r>
              <w:rPr>
                <w:spacing w:val="-5"/>
                <w:sz w:val="18"/>
              </w:rPr>
              <w:t> </w:t>
            </w:r>
            <w:r>
              <w:rPr>
                <w:sz w:val="18"/>
              </w:rPr>
              <w:t>désigné</w:t>
            </w:r>
            <w:r>
              <w:rPr>
                <w:spacing w:val="-3"/>
                <w:sz w:val="18"/>
              </w:rPr>
              <w:t> </w:t>
            </w:r>
            <w:r>
              <w:rPr>
                <w:sz w:val="18"/>
              </w:rPr>
              <w:t>un</w:t>
            </w:r>
            <w:r>
              <w:rPr>
                <w:spacing w:val="-4"/>
                <w:sz w:val="18"/>
              </w:rPr>
              <w:t> </w:t>
            </w:r>
            <w:r>
              <w:rPr>
                <w:sz w:val="18"/>
              </w:rPr>
              <w:t>directeur</w:t>
            </w:r>
            <w:r>
              <w:rPr>
                <w:spacing w:val="-2"/>
                <w:sz w:val="18"/>
              </w:rPr>
              <w:t> </w:t>
            </w:r>
            <w:r>
              <w:rPr>
                <w:sz w:val="18"/>
              </w:rPr>
              <w:t>du</w:t>
            </w:r>
            <w:r>
              <w:rPr>
                <w:spacing w:val="-4"/>
                <w:sz w:val="18"/>
              </w:rPr>
              <w:t> </w:t>
            </w:r>
            <w:r>
              <w:rPr>
                <w:sz w:val="18"/>
              </w:rPr>
              <w:t>LBM</w:t>
            </w:r>
            <w:r>
              <w:rPr>
                <w:spacing w:val="-2"/>
                <w:sz w:val="18"/>
              </w:rPr>
              <w:t> </w:t>
            </w:r>
            <w:r>
              <w:rPr>
                <w:sz w:val="18"/>
              </w:rPr>
              <w:t>unique</w:t>
            </w:r>
            <w:r>
              <w:rPr>
                <w:spacing w:val="-3"/>
                <w:sz w:val="18"/>
              </w:rPr>
              <w:t> </w:t>
            </w:r>
            <w:r>
              <w:rPr>
                <w:spacing w:val="-10"/>
                <w:sz w:val="18"/>
              </w:rPr>
              <w:t>?</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14" w:hRule="atLeast"/>
        </w:trPr>
        <w:tc>
          <w:tcPr>
            <w:tcW w:w="1916" w:type="dxa"/>
          </w:tcPr>
          <w:p>
            <w:pPr>
              <w:pStyle w:val="TableParagraph"/>
              <w:ind w:left="0"/>
              <w:rPr>
                <w:rFonts w:ascii="Times New Roman"/>
                <w:sz w:val="18"/>
              </w:rPr>
            </w:pPr>
          </w:p>
        </w:tc>
        <w:tc>
          <w:tcPr>
            <w:tcW w:w="5448" w:type="dxa"/>
          </w:tcPr>
          <w:p>
            <w:pPr>
              <w:pStyle w:val="TableParagraph"/>
              <w:spacing w:line="206" w:lineRule="exact"/>
              <w:rPr>
                <w:sz w:val="18"/>
              </w:rPr>
            </w:pPr>
            <w:r>
              <w:rPr>
                <w:sz w:val="18"/>
              </w:rPr>
              <w:t>Combien</w:t>
            </w:r>
            <w:r>
              <w:rPr>
                <w:spacing w:val="-2"/>
                <w:sz w:val="18"/>
              </w:rPr>
              <w:t> </w:t>
            </w:r>
            <w:r>
              <w:rPr>
                <w:sz w:val="18"/>
              </w:rPr>
              <w:t>de</w:t>
            </w:r>
            <w:r>
              <w:rPr>
                <w:spacing w:val="-2"/>
                <w:sz w:val="18"/>
              </w:rPr>
              <w:t> </w:t>
            </w:r>
            <w:r>
              <w:rPr>
                <w:sz w:val="18"/>
              </w:rPr>
              <w:t>numéros</w:t>
            </w:r>
            <w:r>
              <w:rPr>
                <w:spacing w:val="-1"/>
                <w:sz w:val="18"/>
              </w:rPr>
              <w:t> </w:t>
            </w:r>
            <w:r>
              <w:rPr>
                <w:sz w:val="18"/>
              </w:rPr>
              <w:t>d'accréditation</w:t>
            </w:r>
            <w:r>
              <w:rPr>
                <w:spacing w:val="-2"/>
                <w:sz w:val="18"/>
              </w:rPr>
              <w:t> </w:t>
            </w:r>
            <w:r>
              <w:rPr>
                <w:sz w:val="18"/>
              </w:rPr>
              <w:t>COFRAC</w:t>
            </w:r>
            <w:r>
              <w:rPr>
                <w:spacing w:val="-1"/>
                <w:sz w:val="18"/>
              </w:rPr>
              <w:t> </w:t>
            </w:r>
            <w:r>
              <w:rPr>
                <w:sz w:val="18"/>
              </w:rPr>
              <w:t>sont</w:t>
            </w:r>
            <w:r>
              <w:rPr>
                <w:spacing w:val="-1"/>
                <w:sz w:val="18"/>
              </w:rPr>
              <w:t> </w:t>
            </w:r>
            <w:r>
              <w:rPr>
                <w:sz w:val="18"/>
              </w:rPr>
              <w:t>actuellement actifs au sein du GHT ?</w:t>
            </w:r>
          </w:p>
        </w:tc>
        <w:tc>
          <w:tcPr>
            <w:tcW w:w="1696" w:type="dxa"/>
          </w:tcPr>
          <w:p>
            <w:pPr>
              <w:pStyle w:val="TableParagraph"/>
              <w:rPr>
                <w:sz w:val="18"/>
              </w:rPr>
            </w:pPr>
            <w:r>
              <w:rPr>
                <w:spacing w:val="-2"/>
                <w:sz w:val="18"/>
              </w:rPr>
              <w:t>Nombre</w:t>
            </w:r>
          </w:p>
        </w:tc>
      </w:tr>
      <w:tr>
        <w:trPr>
          <w:trHeight w:val="490"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Les</w:t>
            </w:r>
            <w:r>
              <w:rPr>
                <w:spacing w:val="40"/>
                <w:sz w:val="18"/>
              </w:rPr>
              <w:t> </w:t>
            </w:r>
            <w:r>
              <w:rPr>
                <w:sz w:val="18"/>
              </w:rPr>
              <w:t>services</w:t>
            </w:r>
            <w:r>
              <w:rPr>
                <w:spacing w:val="40"/>
                <w:sz w:val="18"/>
              </w:rPr>
              <w:t> </w:t>
            </w:r>
            <w:r>
              <w:rPr>
                <w:sz w:val="18"/>
              </w:rPr>
              <w:t>cliniques</w:t>
            </w:r>
            <w:r>
              <w:rPr>
                <w:spacing w:val="40"/>
                <w:sz w:val="18"/>
              </w:rPr>
              <w:t> </w:t>
            </w:r>
            <w:r>
              <w:rPr>
                <w:sz w:val="18"/>
              </w:rPr>
              <w:t>du</w:t>
            </w:r>
            <w:r>
              <w:rPr>
                <w:spacing w:val="40"/>
                <w:sz w:val="18"/>
              </w:rPr>
              <w:t> </w:t>
            </w:r>
            <w:r>
              <w:rPr>
                <w:sz w:val="18"/>
              </w:rPr>
              <w:t>GHT</w:t>
            </w:r>
            <w:r>
              <w:rPr>
                <w:spacing w:val="40"/>
                <w:sz w:val="18"/>
              </w:rPr>
              <w:t> </w:t>
            </w:r>
            <w:r>
              <w:rPr>
                <w:sz w:val="18"/>
              </w:rPr>
              <w:t>adressent-ils</w:t>
            </w:r>
            <w:r>
              <w:rPr>
                <w:spacing w:val="40"/>
                <w:sz w:val="18"/>
              </w:rPr>
              <w:t> </w:t>
            </w:r>
            <w:r>
              <w:rPr>
                <w:sz w:val="18"/>
              </w:rPr>
              <w:t>aux</w:t>
            </w:r>
            <w:r>
              <w:rPr>
                <w:spacing w:val="40"/>
                <w:sz w:val="18"/>
              </w:rPr>
              <w:t> </w:t>
            </w:r>
            <w:r>
              <w:rPr>
                <w:sz w:val="18"/>
              </w:rPr>
              <w:t>laboratoires publics</w:t>
            </w:r>
            <w:r>
              <w:rPr>
                <w:spacing w:val="-12"/>
                <w:sz w:val="18"/>
              </w:rPr>
              <w:t> </w:t>
            </w:r>
            <w:r>
              <w:rPr>
                <w:sz w:val="18"/>
              </w:rPr>
              <w:t>du</w:t>
            </w:r>
            <w:r>
              <w:rPr>
                <w:spacing w:val="-13"/>
                <w:sz w:val="18"/>
              </w:rPr>
              <w:t> </w:t>
            </w:r>
            <w:r>
              <w:rPr>
                <w:sz w:val="18"/>
              </w:rPr>
              <w:t>GHT</w:t>
            </w:r>
            <w:r>
              <w:rPr>
                <w:spacing w:val="-10"/>
                <w:sz w:val="18"/>
              </w:rPr>
              <w:t> </w:t>
            </w:r>
            <w:r>
              <w:rPr>
                <w:sz w:val="18"/>
              </w:rPr>
              <w:t>l'ensemble</w:t>
            </w:r>
            <w:r>
              <w:rPr>
                <w:spacing w:val="-13"/>
                <w:sz w:val="18"/>
              </w:rPr>
              <w:t> </w:t>
            </w:r>
            <w:r>
              <w:rPr>
                <w:sz w:val="18"/>
              </w:rPr>
              <w:t>des</w:t>
            </w:r>
            <w:r>
              <w:rPr>
                <w:spacing w:val="-11"/>
                <w:sz w:val="18"/>
              </w:rPr>
              <w:t> </w:t>
            </w:r>
            <w:r>
              <w:rPr>
                <w:sz w:val="18"/>
              </w:rPr>
              <w:t>examens</w:t>
            </w:r>
            <w:r>
              <w:rPr>
                <w:spacing w:val="-13"/>
                <w:sz w:val="18"/>
              </w:rPr>
              <w:t> </w:t>
            </w:r>
            <w:r>
              <w:rPr>
                <w:sz w:val="18"/>
              </w:rPr>
              <w:t>réalisables</w:t>
            </w:r>
            <w:r>
              <w:rPr>
                <w:spacing w:val="-12"/>
                <w:sz w:val="18"/>
              </w:rPr>
              <w:t> </w:t>
            </w:r>
            <w:r>
              <w:rPr>
                <w:sz w:val="18"/>
              </w:rPr>
              <w:t>en</w:t>
            </w:r>
            <w:r>
              <w:rPr>
                <w:spacing w:val="-12"/>
                <w:sz w:val="18"/>
              </w:rPr>
              <w:t> </w:t>
            </w:r>
            <w:r>
              <w:rPr>
                <w:sz w:val="18"/>
              </w:rPr>
              <w:t>leur</w:t>
            </w:r>
            <w:r>
              <w:rPr>
                <w:spacing w:val="-12"/>
                <w:sz w:val="18"/>
              </w:rPr>
              <w:t> </w:t>
            </w:r>
            <w:r>
              <w:rPr>
                <w:sz w:val="18"/>
              </w:rPr>
              <w:t>sein</w:t>
            </w:r>
            <w:r>
              <w:rPr>
                <w:spacing w:val="-12"/>
                <w:sz w:val="18"/>
              </w:rPr>
              <w:t> </w:t>
            </w:r>
            <w:r>
              <w:rPr>
                <w:sz w:val="18"/>
              </w:rPr>
              <w:t>?</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56"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La</w:t>
            </w:r>
            <w:r>
              <w:rPr>
                <w:spacing w:val="40"/>
                <w:sz w:val="18"/>
              </w:rPr>
              <w:t> </w:t>
            </w:r>
            <w:r>
              <w:rPr>
                <w:sz w:val="18"/>
              </w:rPr>
              <w:t>mutualisation</w:t>
            </w:r>
            <w:r>
              <w:rPr>
                <w:spacing w:val="40"/>
                <w:sz w:val="18"/>
              </w:rPr>
              <w:t> </w:t>
            </w:r>
            <w:r>
              <w:rPr>
                <w:sz w:val="18"/>
              </w:rPr>
              <w:t>au</w:t>
            </w:r>
            <w:r>
              <w:rPr>
                <w:spacing w:val="40"/>
                <w:sz w:val="18"/>
              </w:rPr>
              <w:t> </w:t>
            </w:r>
            <w:r>
              <w:rPr>
                <w:sz w:val="18"/>
              </w:rPr>
              <w:t>sein</w:t>
            </w:r>
            <w:r>
              <w:rPr>
                <w:spacing w:val="40"/>
                <w:sz w:val="18"/>
              </w:rPr>
              <w:t> </w:t>
            </w:r>
            <w:r>
              <w:rPr>
                <w:sz w:val="18"/>
              </w:rPr>
              <w:t>du</w:t>
            </w:r>
            <w:r>
              <w:rPr>
                <w:spacing w:val="40"/>
                <w:sz w:val="18"/>
              </w:rPr>
              <w:t> </w:t>
            </w:r>
            <w:r>
              <w:rPr>
                <w:sz w:val="18"/>
              </w:rPr>
              <w:t>GHT</w:t>
            </w:r>
            <w:r>
              <w:rPr>
                <w:spacing w:val="40"/>
                <w:sz w:val="18"/>
              </w:rPr>
              <w:t> </w:t>
            </w:r>
            <w:r>
              <w:rPr>
                <w:sz w:val="18"/>
              </w:rPr>
              <w:t>a-t-elle</w:t>
            </w:r>
            <w:r>
              <w:rPr>
                <w:spacing w:val="40"/>
                <w:sz w:val="18"/>
              </w:rPr>
              <w:t> </w:t>
            </w:r>
            <w:r>
              <w:rPr>
                <w:sz w:val="18"/>
              </w:rPr>
              <w:t>permis</w:t>
            </w:r>
            <w:r>
              <w:rPr>
                <w:spacing w:val="40"/>
                <w:sz w:val="18"/>
              </w:rPr>
              <w:t> </w:t>
            </w:r>
            <w:r>
              <w:rPr>
                <w:sz w:val="18"/>
              </w:rPr>
              <w:t>de</w:t>
            </w:r>
            <w:r>
              <w:rPr>
                <w:spacing w:val="40"/>
                <w:sz w:val="18"/>
              </w:rPr>
              <w:t> </w:t>
            </w:r>
            <w:r>
              <w:rPr>
                <w:sz w:val="18"/>
              </w:rPr>
              <w:t>réduire l'externalisation hors GHT ?</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2"/>
                <w:sz w:val="18"/>
              </w:rPr>
              <w:t>Non/Préciser</w:t>
            </w:r>
          </w:p>
        </w:tc>
      </w:tr>
      <w:tr>
        <w:trPr>
          <w:trHeight w:val="423" w:hRule="atLeast"/>
        </w:trPr>
        <w:tc>
          <w:tcPr>
            <w:tcW w:w="1916" w:type="dxa"/>
          </w:tcPr>
          <w:p>
            <w:pPr>
              <w:pStyle w:val="TableParagraph"/>
              <w:ind w:left="0"/>
              <w:rPr>
                <w:rFonts w:ascii="Times New Roman"/>
                <w:sz w:val="18"/>
              </w:rPr>
            </w:pPr>
          </w:p>
        </w:tc>
        <w:tc>
          <w:tcPr>
            <w:tcW w:w="5448" w:type="dxa"/>
          </w:tcPr>
          <w:p>
            <w:pPr>
              <w:pStyle w:val="TableParagraph"/>
              <w:spacing w:line="206" w:lineRule="exact"/>
              <w:rPr>
                <w:sz w:val="18"/>
              </w:rPr>
            </w:pPr>
            <w:r>
              <w:rPr>
                <w:sz w:val="18"/>
              </w:rPr>
              <w:t>Quels sont vos projets de mutualisations dans le domaine de la biologie médicale ?</w:t>
            </w:r>
          </w:p>
        </w:tc>
        <w:tc>
          <w:tcPr>
            <w:tcW w:w="1696" w:type="dxa"/>
          </w:tcPr>
          <w:p>
            <w:pPr>
              <w:pStyle w:val="TableParagraph"/>
              <w:rPr>
                <w:sz w:val="18"/>
              </w:rPr>
            </w:pPr>
            <w:r>
              <w:rPr>
                <w:sz w:val="18"/>
              </w:rPr>
              <w:t>Menu</w:t>
            </w:r>
            <w:r>
              <w:rPr>
                <w:spacing w:val="-5"/>
                <w:sz w:val="18"/>
              </w:rPr>
              <w:t> </w:t>
            </w:r>
            <w:r>
              <w:rPr>
                <w:spacing w:val="-2"/>
                <w:sz w:val="18"/>
              </w:rPr>
              <w:t>déroulant</w:t>
            </w:r>
          </w:p>
        </w:tc>
      </w:tr>
      <w:tr>
        <w:trPr>
          <w:trHeight w:val="827" w:hRule="atLeast"/>
        </w:trPr>
        <w:tc>
          <w:tcPr>
            <w:tcW w:w="1916" w:type="dxa"/>
          </w:tcPr>
          <w:p>
            <w:pPr>
              <w:pStyle w:val="TableParagraph"/>
              <w:rPr>
                <w:rFonts w:ascii="Arial"/>
                <w:b/>
                <w:sz w:val="18"/>
              </w:rPr>
            </w:pPr>
            <w:r>
              <w:rPr>
                <w:rFonts w:ascii="Arial"/>
                <w:b/>
                <w:sz w:val="18"/>
              </w:rPr>
              <w:t>Anatomie et </w:t>
            </w:r>
            <w:r>
              <w:rPr>
                <w:rFonts w:ascii="Arial"/>
                <w:b/>
                <w:spacing w:val="-2"/>
                <w:sz w:val="18"/>
              </w:rPr>
              <w:t>Cytologie</w:t>
            </w:r>
          </w:p>
          <w:p>
            <w:pPr>
              <w:pStyle w:val="TableParagraph"/>
              <w:spacing w:line="208" w:lineRule="exact"/>
              <w:ind w:right="446"/>
              <w:rPr>
                <w:rFonts w:ascii="Arial"/>
                <w:b/>
                <w:sz w:val="18"/>
              </w:rPr>
            </w:pPr>
            <w:r>
              <w:rPr>
                <w:rFonts w:ascii="Arial"/>
                <w:b/>
                <w:sz w:val="18"/>
              </w:rPr>
              <w:t>Pathologiques</w:t>
            </w:r>
            <w:r>
              <w:rPr>
                <w:rFonts w:ascii="Arial"/>
                <w:b/>
                <w:spacing w:val="-13"/>
                <w:sz w:val="18"/>
              </w:rPr>
              <w:t> </w:t>
            </w:r>
            <w:r>
              <w:rPr>
                <w:rFonts w:ascii="Arial"/>
                <w:b/>
                <w:sz w:val="18"/>
              </w:rPr>
              <w:t>- </w:t>
            </w:r>
            <w:r>
              <w:rPr>
                <w:rFonts w:ascii="Arial"/>
                <w:b/>
                <w:spacing w:val="-4"/>
                <w:sz w:val="18"/>
              </w:rPr>
              <w:t>ACP</w:t>
            </w:r>
          </w:p>
        </w:tc>
        <w:tc>
          <w:tcPr>
            <w:tcW w:w="5448" w:type="dxa"/>
          </w:tcPr>
          <w:p>
            <w:pPr>
              <w:pStyle w:val="TableParagraph"/>
              <w:tabs>
                <w:tab w:pos="1028" w:val="left" w:leader="none"/>
                <w:tab w:pos="1321" w:val="left" w:leader="none"/>
                <w:tab w:pos="1873" w:val="left" w:leader="none"/>
                <w:tab w:pos="2275" w:val="left" w:leader="none"/>
                <w:tab w:pos="3138" w:val="left" w:leader="none"/>
                <w:tab w:pos="4234" w:val="left" w:leader="none"/>
                <w:tab w:pos="4587" w:val="left" w:leader="none"/>
              </w:tabs>
              <w:ind w:right="97"/>
              <w:rPr>
                <w:sz w:val="18"/>
              </w:rPr>
            </w:pPr>
            <w:r>
              <w:rPr>
                <w:spacing w:val="-2"/>
                <w:sz w:val="18"/>
              </w:rPr>
              <w:t>Combien</w:t>
            </w:r>
            <w:r>
              <w:rPr>
                <w:sz w:val="18"/>
              </w:rPr>
              <w:tab/>
            </w:r>
            <w:r>
              <w:rPr>
                <w:spacing w:val="-10"/>
                <w:sz w:val="18"/>
              </w:rPr>
              <w:t>y</w:t>
            </w:r>
            <w:r>
              <w:rPr>
                <w:sz w:val="18"/>
              </w:rPr>
              <w:tab/>
            </w:r>
            <w:r>
              <w:rPr>
                <w:spacing w:val="-2"/>
                <w:sz w:val="18"/>
              </w:rPr>
              <w:t>a-t-il</w:t>
            </w:r>
            <w:r>
              <w:rPr>
                <w:sz w:val="18"/>
              </w:rPr>
              <w:tab/>
            </w:r>
            <w:r>
              <w:rPr>
                <w:spacing w:val="-6"/>
                <w:sz w:val="18"/>
              </w:rPr>
              <w:t>de</w:t>
            </w:r>
            <w:r>
              <w:rPr>
                <w:sz w:val="18"/>
              </w:rPr>
              <w:tab/>
            </w:r>
            <w:r>
              <w:rPr>
                <w:spacing w:val="-2"/>
                <w:sz w:val="18"/>
              </w:rPr>
              <w:t>services</w:t>
            </w:r>
            <w:r>
              <w:rPr>
                <w:sz w:val="18"/>
              </w:rPr>
              <w:tab/>
            </w:r>
            <w:r>
              <w:rPr>
                <w:spacing w:val="-2"/>
                <w:sz w:val="18"/>
              </w:rPr>
              <w:t>d'Anatomie</w:t>
            </w:r>
            <w:r>
              <w:rPr>
                <w:sz w:val="18"/>
              </w:rPr>
              <w:tab/>
            </w:r>
            <w:r>
              <w:rPr>
                <w:spacing w:val="-6"/>
                <w:sz w:val="18"/>
              </w:rPr>
              <w:t>et</w:t>
            </w:r>
            <w:r>
              <w:rPr>
                <w:sz w:val="18"/>
              </w:rPr>
              <w:tab/>
            </w:r>
            <w:r>
              <w:rPr>
                <w:spacing w:val="-2"/>
                <w:sz w:val="18"/>
              </w:rPr>
              <w:t>Cytologie </w:t>
            </w:r>
            <w:r>
              <w:rPr>
                <w:sz w:val="18"/>
              </w:rPr>
              <w:t>Pathologiques (ACP) au sein du GHT ?</w:t>
            </w:r>
          </w:p>
        </w:tc>
        <w:tc>
          <w:tcPr>
            <w:tcW w:w="1696" w:type="dxa"/>
          </w:tcPr>
          <w:p>
            <w:pPr>
              <w:pStyle w:val="TableParagraph"/>
              <w:spacing w:line="206" w:lineRule="exact"/>
              <w:rPr>
                <w:sz w:val="18"/>
              </w:rPr>
            </w:pPr>
            <w:r>
              <w:rPr>
                <w:spacing w:val="-2"/>
                <w:sz w:val="18"/>
              </w:rPr>
              <w:t>Nombre</w:t>
            </w:r>
          </w:p>
        </w:tc>
      </w:tr>
      <w:tr>
        <w:trPr>
          <w:trHeight w:val="619"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Les</w:t>
            </w:r>
            <w:r>
              <w:rPr>
                <w:spacing w:val="40"/>
                <w:sz w:val="18"/>
              </w:rPr>
              <w:t> </w:t>
            </w:r>
            <w:r>
              <w:rPr>
                <w:sz w:val="18"/>
              </w:rPr>
              <w:t>services</w:t>
            </w:r>
            <w:r>
              <w:rPr>
                <w:spacing w:val="40"/>
                <w:sz w:val="18"/>
              </w:rPr>
              <w:t> </w:t>
            </w:r>
            <w:r>
              <w:rPr>
                <w:sz w:val="18"/>
              </w:rPr>
              <w:t>cliniques</w:t>
            </w:r>
            <w:r>
              <w:rPr>
                <w:spacing w:val="40"/>
                <w:sz w:val="18"/>
              </w:rPr>
              <w:t> </w:t>
            </w:r>
            <w:r>
              <w:rPr>
                <w:sz w:val="18"/>
              </w:rPr>
              <w:t>du</w:t>
            </w:r>
            <w:r>
              <w:rPr>
                <w:spacing w:val="40"/>
                <w:sz w:val="18"/>
              </w:rPr>
              <w:t> </w:t>
            </w:r>
            <w:r>
              <w:rPr>
                <w:sz w:val="18"/>
              </w:rPr>
              <w:t>GHT</w:t>
            </w:r>
            <w:r>
              <w:rPr>
                <w:spacing w:val="40"/>
                <w:sz w:val="18"/>
              </w:rPr>
              <w:t> </w:t>
            </w:r>
            <w:r>
              <w:rPr>
                <w:sz w:val="18"/>
              </w:rPr>
              <w:t>adressent-ils</w:t>
            </w:r>
            <w:r>
              <w:rPr>
                <w:spacing w:val="40"/>
                <w:sz w:val="18"/>
              </w:rPr>
              <w:t> </w:t>
            </w:r>
            <w:r>
              <w:rPr>
                <w:sz w:val="18"/>
              </w:rPr>
              <w:t>au(x)</w:t>
            </w:r>
            <w:r>
              <w:rPr>
                <w:spacing w:val="40"/>
                <w:sz w:val="18"/>
              </w:rPr>
              <w:t> </w:t>
            </w:r>
            <w:r>
              <w:rPr>
                <w:sz w:val="18"/>
              </w:rPr>
              <w:t>service(s) d'ACP</w:t>
            </w:r>
            <w:r>
              <w:rPr>
                <w:spacing w:val="6"/>
                <w:sz w:val="18"/>
              </w:rPr>
              <w:t> </w:t>
            </w:r>
            <w:r>
              <w:rPr>
                <w:sz w:val="18"/>
              </w:rPr>
              <w:t>du</w:t>
            </w:r>
            <w:r>
              <w:rPr>
                <w:spacing w:val="7"/>
                <w:sz w:val="18"/>
              </w:rPr>
              <w:t> </w:t>
            </w:r>
            <w:r>
              <w:rPr>
                <w:sz w:val="18"/>
              </w:rPr>
              <w:t>GHT</w:t>
            </w:r>
            <w:r>
              <w:rPr>
                <w:spacing w:val="9"/>
                <w:sz w:val="18"/>
              </w:rPr>
              <w:t> </w:t>
            </w:r>
            <w:r>
              <w:rPr>
                <w:sz w:val="18"/>
              </w:rPr>
              <w:t>l'ensemble</w:t>
            </w:r>
            <w:r>
              <w:rPr>
                <w:spacing w:val="7"/>
                <w:sz w:val="18"/>
              </w:rPr>
              <w:t> </w:t>
            </w:r>
            <w:r>
              <w:rPr>
                <w:sz w:val="18"/>
              </w:rPr>
              <w:t>des</w:t>
            </w:r>
            <w:r>
              <w:rPr>
                <w:spacing w:val="8"/>
                <w:sz w:val="18"/>
              </w:rPr>
              <w:t> </w:t>
            </w:r>
            <w:r>
              <w:rPr>
                <w:sz w:val="18"/>
              </w:rPr>
              <w:t>examens</w:t>
            </w:r>
            <w:r>
              <w:rPr>
                <w:spacing w:val="7"/>
                <w:sz w:val="18"/>
              </w:rPr>
              <w:t> </w:t>
            </w:r>
            <w:r>
              <w:rPr>
                <w:sz w:val="18"/>
              </w:rPr>
              <w:t>ACP</w:t>
            </w:r>
            <w:r>
              <w:rPr>
                <w:spacing w:val="7"/>
                <w:sz w:val="18"/>
              </w:rPr>
              <w:t> </w:t>
            </w:r>
            <w:r>
              <w:rPr>
                <w:sz w:val="18"/>
              </w:rPr>
              <w:t>réalisables</w:t>
            </w:r>
            <w:r>
              <w:rPr>
                <w:spacing w:val="9"/>
                <w:sz w:val="18"/>
              </w:rPr>
              <w:t> </w:t>
            </w:r>
            <w:r>
              <w:rPr>
                <w:sz w:val="18"/>
              </w:rPr>
              <w:t>en</w:t>
            </w:r>
            <w:r>
              <w:rPr>
                <w:spacing w:val="7"/>
                <w:sz w:val="18"/>
              </w:rPr>
              <w:t> </w:t>
            </w:r>
            <w:r>
              <w:rPr>
                <w:spacing w:val="-4"/>
                <w:sz w:val="18"/>
              </w:rPr>
              <w:t>leur</w:t>
            </w:r>
          </w:p>
          <w:p>
            <w:pPr>
              <w:pStyle w:val="TableParagraph"/>
              <w:spacing w:line="187" w:lineRule="exact"/>
              <w:rPr>
                <w:sz w:val="18"/>
              </w:rPr>
            </w:pPr>
            <w:r>
              <w:rPr>
                <w:sz w:val="18"/>
              </w:rPr>
              <w:t>sein</w:t>
            </w:r>
            <w:r>
              <w:rPr>
                <w:spacing w:val="-5"/>
                <w:sz w:val="18"/>
              </w:rPr>
              <w:t> </w:t>
            </w:r>
            <w:r>
              <w:rPr>
                <w:spacing w:val="-10"/>
                <w:sz w:val="18"/>
              </w:rPr>
              <w:t>?</w:t>
            </w:r>
          </w:p>
        </w:tc>
        <w:tc>
          <w:tcPr>
            <w:tcW w:w="1696" w:type="dxa"/>
          </w:tcPr>
          <w:p>
            <w:pPr>
              <w:pStyle w:val="TableParagraph"/>
              <w:spacing w:line="205" w:lineRule="exact"/>
              <w:rPr>
                <w:sz w:val="18"/>
              </w:rPr>
            </w:pPr>
            <w:r>
              <w:rPr>
                <w:sz w:val="18"/>
              </w:rPr>
              <w:t>Oui</w:t>
            </w:r>
            <w:r>
              <w:rPr>
                <w:spacing w:val="-1"/>
                <w:sz w:val="18"/>
              </w:rPr>
              <w:t> </w:t>
            </w:r>
            <w:r>
              <w:rPr>
                <w:sz w:val="18"/>
              </w:rPr>
              <w:t>/ </w:t>
            </w:r>
            <w:r>
              <w:rPr>
                <w:spacing w:val="-5"/>
                <w:sz w:val="18"/>
              </w:rPr>
              <w:t>Non</w:t>
            </w:r>
          </w:p>
        </w:tc>
      </w:tr>
      <w:tr>
        <w:trPr>
          <w:trHeight w:val="413" w:hRule="atLeast"/>
        </w:trPr>
        <w:tc>
          <w:tcPr>
            <w:tcW w:w="1916" w:type="dxa"/>
          </w:tcPr>
          <w:p>
            <w:pPr>
              <w:pStyle w:val="TableParagraph"/>
              <w:rPr>
                <w:rFonts w:ascii="Arial" w:hAnsi="Arial"/>
                <w:b/>
                <w:sz w:val="18"/>
              </w:rPr>
            </w:pPr>
            <w:r>
              <w:rPr>
                <w:rFonts w:ascii="Arial" w:hAnsi="Arial"/>
                <w:b/>
                <w:sz w:val="18"/>
              </w:rPr>
              <w:t>Imagerie</w:t>
            </w:r>
            <w:r>
              <w:rPr>
                <w:rFonts w:ascii="Arial" w:hAnsi="Arial"/>
                <w:b/>
                <w:spacing w:val="-7"/>
                <w:sz w:val="18"/>
              </w:rPr>
              <w:t> </w:t>
            </w:r>
            <w:r>
              <w:rPr>
                <w:rFonts w:ascii="Arial" w:hAnsi="Arial"/>
                <w:b/>
                <w:spacing w:val="-2"/>
                <w:sz w:val="18"/>
              </w:rPr>
              <w:t>médicale</w:t>
            </w:r>
          </w:p>
        </w:tc>
        <w:tc>
          <w:tcPr>
            <w:tcW w:w="5448" w:type="dxa"/>
          </w:tcPr>
          <w:p>
            <w:pPr>
              <w:pStyle w:val="TableParagraph"/>
              <w:spacing w:line="206" w:lineRule="exact"/>
              <w:rPr>
                <w:sz w:val="18"/>
              </w:rPr>
            </w:pPr>
            <w:r>
              <w:rPr>
                <w:sz w:val="18"/>
              </w:rPr>
              <w:t>Existe-t-il</w:t>
            </w:r>
            <w:r>
              <w:rPr>
                <w:spacing w:val="-2"/>
                <w:sz w:val="18"/>
              </w:rPr>
              <w:t> </w:t>
            </w:r>
            <w:r>
              <w:rPr>
                <w:sz w:val="18"/>
              </w:rPr>
              <w:t>une</w:t>
            </w:r>
            <w:r>
              <w:rPr>
                <w:spacing w:val="-2"/>
                <w:sz w:val="18"/>
              </w:rPr>
              <w:t> </w:t>
            </w:r>
            <w:r>
              <w:rPr>
                <w:sz w:val="18"/>
              </w:rPr>
              <w:t>gouvernance</w:t>
            </w:r>
            <w:r>
              <w:rPr>
                <w:spacing w:val="-2"/>
                <w:sz w:val="18"/>
              </w:rPr>
              <w:t> </w:t>
            </w:r>
            <w:r>
              <w:rPr>
                <w:sz w:val="18"/>
              </w:rPr>
              <w:t>publique</w:t>
            </w:r>
            <w:r>
              <w:rPr>
                <w:spacing w:val="-2"/>
                <w:sz w:val="18"/>
              </w:rPr>
              <w:t> </w:t>
            </w:r>
            <w:r>
              <w:rPr>
                <w:sz w:val="18"/>
              </w:rPr>
              <w:t>inter-établissements</w:t>
            </w:r>
            <w:r>
              <w:rPr>
                <w:spacing w:val="-1"/>
                <w:sz w:val="18"/>
              </w:rPr>
              <w:t> </w:t>
            </w:r>
            <w:r>
              <w:rPr>
                <w:sz w:val="18"/>
              </w:rPr>
              <w:t>au</w:t>
            </w:r>
            <w:r>
              <w:rPr>
                <w:spacing w:val="-2"/>
                <w:sz w:val="18"/>
              </w:rPr>
              <w:t> </w:t>
            </w:r>
            <w:r>
              <w:rPr>
                <w:sz w:val="18"/>
              </w:rPr>
              <w:t>sein du GHT ?</w:t>
            </w:r>
          </w:p>
        </w:tc>
        <w:tc>
          <w:tcPr>
            <w:tcW w:w="1696" w:type="dxa"/>
          </w:tcPr>
          <w:p>
            <w:pPr>
              <w:pStyle w:val="TableParagraph"/>
              <w:rPr>
                <w:sz w:val="18"/>
              </w:rPr>
            </w:pPr>
            <w:r>
              <w:rPr>
                <w:sz w:val="18"/>
              </w:rPr>
              <w:t>Oui</w:t>
            </w:r>
            <w:r>
              <w:rPr>
                <w:spacing w:val="-1"/>
                <w:sz w:val="18"/>
              </w:rPr>
              <w:t> </w:t>
            </w:r>
            <w:r>
              <w:rPr>
                <w:sz w:val="18"/>
              </w:rPr>
              <w:t>/ </w:t>
            </w:r>
            <w:r>
              <w:rPr>
                <w:spacing w:val="-5"/>
                <w:sz w:val="18"/>
              </w:rPr>
              <w:t>Non</w:t>
            </w:r>
          </w:p>
        </w:tc>
      </w:tr>
      <w:tr>
        <w:trPr>
          <w:trHeight w:val="247"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Avez-vous</w:t>
            </w:r>
            <w:r>
              <w:rPr>
                <w:spacing w:val="-2"/>
                <w:sz w:val="18"/>
              </w:rPr>
              <w:t> </w:t>
            </w:r>
            <w:r>
              <w:rPr>
                <w:sz w:val="18"/>
              </w:rPr>
              <w:t>mis en</w:t>
            </w:r>
            <w:r>
              <w:rPr>
                <w:spacing w:val="-3"/>
                <w:sz w:val="18"/>
              </w:rPr>
              <w:t> </w:t>
            </w:r>
            <w:r>
              <w:rPr>
                <w:sz w:val="18"/>
              </w:rPr>
              <w:t>place</w:t>
            </w:r>
            <w:r>
              <w:rPr>
                <w:spacing w:val="-2"/>
                <w:sz w:val="18"/>
              </w:rPr>
              <w:t> </w:t>
            </w:r>
            <w:r>
              <w:rPr>
                <w:sz w:val="18"/>
              </w:rPr>
              <w:t>un</w:t>
            </w:r>
            <w:r>
              <w:rPr>
                <w:spacing w:val="-2"/>
                <w:sz w:val="18"/>
              </w:rPr>
              <w:t> </w:t>
            </w:r>
            <w:r>
              <w:rPr>
                <w:sz w:val="18"/>
              </w:rPr>
              <w:t>PIMM</w:t>
            </w:r>
            <w:r>
              <w:rPr>
                <w:spacing w:val="-2"/>
                <w:sz w:val="18"/>
              </w:rPr>
              <w:t> </w:t>
            </w:r>
            <w:r>
              <w:rPr>
                <w:sz w:val="18"/>
              </w:rPr>
              <w:t>au</w:t>
            </w:r>
            <w:r>
              <w:rPr>
                <w:spacing w:val="-2"/>
                <w:sz w:val="18"/>
              </w:rPr>
              <w:t> </w:t>
            </w:r>
            <w:r>
              <w:rPr>
                <w:sz w:val="18"/>
              </w:rPr>
              <w:t>sein</w:t>
            </w:r>
            <w:r>
              <w:rPr>
                <w:spacing w:val="-3"/>
                <w:sz w:val="18"/>
              </w:rPr>
              <w:t> </w:t>
            </w:r>
            <w:r>
              <w:rPr>
                <w:sz w:val="18"/>
              </w:rPr>
              <w:t>du GHT</w:t>
            </w:r>
            <w:r>
              <w:rPr>
                <w:spacing w:val="-1"/>
                <w:sz w:val="18"/>
              </w:rPr>
              <w:t> </w:t>
            </w:r>
            <w:r>
              <w:rPr>
                <w:spacing w:val="-10"/>
                <w:sz w:val="18"/>
              </w:rPr>
              <w:t>?</w:t>
            </w:r>
          </w:p>
        </w:tc>
        <w:tc>
          <w:tcPr>
            <w:tcW w:w="1696" w:type="dxa"/>
          </w:tcPr>
          <w:p>
            <w:pPr>
              <w:pStyle w:val="TableParagraph"/>
              <w:rPr>
                <w:sz w:val="18"/>
              </w:rPr>
            </w:pPr>
            <w:r>
              <w:rPr>
                <w:sz w:val="18"/>
              </w:rPr>
              <w:t>Oui</w:t>
            </w:r>
            <w:r>
              <w:rPr>
                <w:spacing w:val="-1"/>
                <w:sz w:val="18"/>
              </w:rPr>
              <w:t> </w:t>
            </w:r>
            <w:r>
              <w:rPr>
                <w:sz w:val="18"/>
              </w:rPr>
              <w:t>/ </w:t>
            </w:r>
            <w:r>
              <w:rPr>
                <w:spacing w:val="-5"/>
                <w:sz w:val="18"/>
              </w:rPr>
              <w:t>Non</w:t>
            </w:r>
          </w:p>
        </w:tc>
      </w:tr>
      <w:tr>
        <w:trPr>
          <w:trHeight w:val="281"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La</w:t>
            </w:r>
            <w:r>
              <w:rPr>
                <w:spacing w:val="-3"/>
                <w:sz w:val="18"/>
              </w:rPr>
              <w:t> </w:t>
            </w:r>
            <w:r>
              <w:rPr>
                <w:sz w:val="18"/>
              </w:rPr>
              <w:t>téléimagerie</w:t>
            </w:r>
            <w:r>
              <w:rPr>
                <w:spacing w:val="-3"/>
                <w:sz w:val="18"/>
              </w:rPr>
              <w:t> </w:t>
            </w:r>
            <w:r>
              <w:rPr>
                <w:sz w:val="18"/>
              </w:rPr>
              <w:t>est-elle</w:t>
            </w:r>
            <w:r>
              <w:rPr>
                <w:spacing w:val="-3"/>
                <w:sz w:val="18"/>
              </w:rPr>
              <w:t> </w:t>
            </w:r>
            <w:r>
              <w:rPr>
                <w:sz w:val="18"/>
              </w:rPr>
              <w:t>organisée</w:t>
            </w:r>
            <w:r>
              <w:rPr>
                <w:spacing w:val="-3"/>
                <w:sz w:val="18"/>
              </w:rPr>
              <w:t> </w:t>
            </w:r>
            <w:r>
              <w:rPr>
                <w:sz w:val="18"/>
              </w:rPr>
              <w:t>entre</w:t>
            </w:r>
            <w:r>
              <w:rPr>
                <w:spacing w:val="-3"/>
                <w:sz w:val="18"/>
              </w:rPr>
              <w:t> </w:t>
            </w:r>
            <w:r>
              <w:rPr>
                <w:sz w:val="18"/>
              </w:rPr>
              <w:t>ES</w:t>
            </w:r>
            <w:r>
              <w:rPr>
                <w:spacing w:val="-1"/>
                <w:sz w:val="18"/>
              </w:rPr>
              <w:t> </w:t>
            </w:r>
            <w:r>
              <w:rPr>
                <w:sz w:val="18"/>
              </w:rPr>
              <w:t>au</w:t>
            </w:r>
            <w:r>
              <w:rPr>
                <w:spacing w:val="-3"/>
                <w:sz w:val="18"/>
              </w:rPr>
              <w:t> </w:t>
            </w:r>
            <w:r>
              <w:rPr>
                <w:sz w:val="18"/>
              </w:rPr>
              <w:t>sein</w:t>
            </w:r>
            <w:r>
              <w:rPr>
                <w:spacing w:val="-3"/>
                <w:sz w:val="18"/>
              </w:rPr>
              <w:t> </w:t>
            </w:r>
            <w:r>
              <w:rPr>
                <w:sz w:val="18"/>
              </w:rPr>
              <w:t>du</w:t>
            </w:r>
            <w:r>
              <w:rPr>
                <w:spacing w:val="-3"/>
                <w:sz w:val="18"/>
              </w:rPr>
              <w:t> </w:t>
            </w:r>
            <w:r>
              <w:rPr>
                <w:sz w:val="18"/>
              </w:rPr>
              <w:t>GHT</w:t>
            </w:r>
            <w:r>
              <w:rPr>
                <w:spacing w:val="-1"/>
                <w:sz w:val="18"/>
              </w:rPr>
              <w:t> </w:t>
            </w:r>
            <w:r>
              <w:rPr>
                <w:spacing w:val="-10"/>
                <w:sz w:val="18"/>
              </w:rPr>
              <w:t>?</w:t>
            </w:r>
          </w:p>
        </w:tc>
        <w:tc>
          <w:tcPr>
            <w:tcW w:w="1696" w:type="dxa"/>
          </w:tcPr>
          <w:p>
            <w:pPr>
              <w:pStyle w:val="TableParagraph"/>
              <w:rPr>
                <w:sz w:val="18"/>
              </w:rPr>
            </w:pPr>
            <w:r>
              <w:rPr>
                <w:sz w:val="18"/>
              </w:rPr>
              <w:t>Oui</w:t>
            </w:r>
            <w:r>
              <w:rPr>
                <w:spacing w:val="-1"/>
                <w:sz w:val="18"/>
              </w:rPr>
              <w:t> </w:t>
            </w:r>
            <w:r>
              <w:rPr>
                <w:sz w:val="18"/>
              </w:rPr>
              <w:t>/ </w:t>
            </w:r>
            <w:r>
              <w:rPr>
                <w:spacing w:val="-5"/>
                <w:sz w:val="18"/>
              </w:rPr>
              <w:t>Non</w:t>
            </w:r>
          </w:p>
        </w:tc>
      </w:tr>
      <w:tr>
        <w:trPr>
          <w:trHeight w:val="413" w:hRule="atLeast"/>
        </w:trPr>
        <w:tc>
          <w:tcPr>
            <w:tcW w:w="1916" w:type="dxa"/>
          </w:tcPr>
          <w:p>
            <w:pPr>
              <w:pStyle w:val="TableParagraph"/>
              <w:ind w:left="0"/>
              <w:rPr>
                <w:rFonts w:ascii="Times New Roman"/>
                <w:sz w:val="18"/>
              </w:rPr>
            </w:pPr>
          </w:p>
        </w:tc>
        <w:tc>
          <w:tcPr>
            <w:tcW w:w="5448" w:type="dxa"/>
          </w:tcPr>
          <w:p>
            <w:pPr>
              <w:pStyle w:val="TableParagraph"/>
              <w:spacing w:line="208" w:lineRule="exact"/>
              <w:rPr>
                <w:sz w:val="18"/>
              </w:rPr>
            </w:pPr>
            <w:r>
              <w:rPr>
                <w:sz w:val="18"/>
              </w:rPr>
              <w:t>La</w:t>
            </w:r>
            <w:r>
              <w:rPr>
                <w:spacing w:val="40"/>
                <w:sz w:val="18"/>
              </w:rPr>
              <w:t> </w:t>
            </w:r>
            <w:r>
              <w:rPr>
                <w:sz w:val="18"/>
              </w:rPr>
              <w:t>mutualisation</w:t>
            </w:r>
            <w:r>
              <w:rPr>
                <w:spacing w:val="40"/>
                <w:sz w:val="18"/>
              </w:rPr>
              <w:t> </w:t>
            </w:r>
            <w:r>
              <w:rPr>
                <w:sz w:val="18"/>
              </w:rPr>
              <w:t>au</w:t>
            </w:r>
            <w:r>
              <w:rPr>
                <w:spacing w:val="40"/>
                <w:sz w:val="18"/>
              </w:rPr>
              <w:t> </w:t>
            </w:r>
            <w:r>
              <w:rPr>
                <w:sz w:val="18"/>
              </w:rPr>
              <w:t>sein</w:t>
            </w:r>
            <w:r>
              <w:rPr>
                <w:spacing w:val="40"/>
                <w:sz w:val="18"/>
              </w:rPr>
              <w:t> </w:t>
            </w:r>
            <w:r>
              <w:rPr>
                <w:sz w:val="18"/>
              </w:rPr>
              <w:t>du</w:t>
            </w:r>
            <w:r>
              <w:rPr>
                <w:spacing w:val="40"/>
                <w:sz w:val="18"/>
              </w:rPr>
              <w:t> </w:t>
            </w:r>
            <w:r>
              <w:rPr>
                <w:sz w:val="18"/>
              </w:rPr>
              <w:t>GHT</w:t>
            </w:r>
            <w:r>
              <w:rPr>
                <w:spacing w:val="40"/>
                <w:sz w:val="18"/>
              </w:rPr>
              <w:t> </w:t>
            </w:r>
            <w:r>
              <w:rPr>
                <w:sz w:val="18"/>
              </w:rPr>
              <w:t>a-t-elle</w:t>
            </w:r>
            <w:r>
              <w:rPr>
                <w:spacing w:val="40"/>
                <w:sz w:val="18"/>
              </w:rPr>
              <w:t> </w:t>
            </w:r>
            <w:r>
              <w:rPr>
                <w:sz w:val="18"/>
              </w:rPr>
              <w:t>permis</w:t>
            </w:r>
            <w:r>
              <w:rPr>
                <w:spacing w:val="40"/>
                <w:sz w:val="18"/>
              </w:rPr>
              <w:t> </w:t>
            </w:r>
            <w:r>
              <w:rPr>
                <w:sz w:val="18"/>
              </w:rPr>
              <w:t>de</w:t>
            </w:r>
            <w:r>
              <w:rPr>
                <w:spacing w:val="40"/>
                <w:sz w:val="18"/>
              </w:rPr>
              <w:t> </w:t>
            </w:r>
            <w:r>
              <w:rPr>
                <w:sz w:val="18"/>
              </w:rPr>
              <w:t>réduire l'externalisation hors GHT ?</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34"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Quels</w:t>
            </w:r>
            <w:r>
              <w:rPr>
                <w:spacing w:val="38"/>
                <w:sz w:val="18"/>
              </w:rPr>
              <w:t> </w:t>
            </w:r>
            <w:r>
              <w:rPr>
                <w:sz w:val="18"/>
              </w:rPr>
              <w:t>sont</w:t>
            </w:r>
            <w:r>
              <w:rPr>
                <w:spacing w:val="37"/>
                <w:sz w:val="18"/>
              </w:rPr>
              <w:t> </w:t>
            </w:r>
            <w:r>
              <w:rPr>
                <w:sz w:val="18"/>
              </w:rPr>
              <w:t>vos</w:t>
            </w:r>
            <w:r>
              <w:rPr>
                <w:spacing w:val="38"/>
                <w:sz w:val="18"/>
              </w:rPr>
              <w:t> </w:t>
            </w:r>
            <w:r>
              <w:rPr>
                <w:sz w:val="18"/>
              </w:rPr>
              <w:t>projets</w:t>
            </w:r>
            <w:r>
              <w:rPr>
                <w:spacing w:val="37"/>
                <w:sz w:val="18"/>
              </w:rPr>
              <w:t> </w:t>
            </w:r>
            <w:r>
              <w:rPr>
                <w:sz w:val="18"/>
              </w:rPr>
              <w:t>de</w:t>
            </w:r>
            <w:r>
              <w:rPr>
                <w:spacing w:val="37"/>
                <w:sz w:val="18"/>
              </w:rPr>
              <w:t> </w:t>
            </w:r>
            <w:r>
              <w:rPr>
                <w:sz w:val="18"/>
              </w:rPr>
              <w:t>mutualisations</w:t>
            </w:r>
            <w:r>
              <w:rPr>
                <w:spacing w:val="38"/>
                <w:sz w:val="18"/>
              </w:rPr>
              <w:t> </w:t>
            </w:r>
            <w:r>
              <w:rPr>
                <w:sz w:val="18"/>
              </w:rPr>
              <w:t>dans</w:t>
            </w:r>
            <w:r>
              <w:rPr>
                <w:spacing w:val="38"/>
                <w:sz w:val="18"/>
              </w:rPr>
              <w:t> </w:t>
            </w:r>
            <w:r>
              <w:rPr>
                <w:sz w:val="18"/>
              </w:rPr>
              <w:t>le</w:t>
            </w:r>
            <w:r>
              <w:rPr>
                <w:spacing w:val="37"/>
                <w:sz w:val="18"/>
              </w:rPr>
              <w:t> </w:t>
            </w:r>
            <w:r>
              <w:rPr>
                <w:sz w:val="18"/>
              </w:rPr>
              <w:t>domaine</w:t>
            </w:r>
            <w:r>
              <w:rPr>
                <w:spacing w:val="37"/>
                <w:sz w:val="18"/>
              </w:rPr>
              <w:t> </w:t>
            </w:r>
            <w:r>
              <w:rPr>
                <w:sz w:val="18"/>
              </w:rPr>
              <w:t>de l'imagerie ?</w:t>
            </w:r>
          </w:p>
        </w:tc>
        <w:tc>
          <w:tcPr>
            <w:tcW w:w="1696" w:type="dxa"/>
          </w:tcPr>
          <w:p>
            <w:pPr>
              <w:pStyle w:val="TableParagraph"/>
              <w:spacing w:line="205" w:lineRule="exact"/>
              <w:rPr>
                <w:sz w:val="18"/>
              </w:rPr>
            </w:pPr>
            <w:r>
              <w:rPr>
                <w:sz w:val="18"/>
              </w:rPr>
              <w:t>Menu</w:t>
            </w:r>
            <w:r>
              <w:rPr>
                <w:spacing w:val="-5"/>
                <w:sz w:val="18"/>
              </w:rPr>
              <w:t> </w:t>
            </w:r>
            <w:r>
              <w:rPr>
                <w:spacing w:val="-2"/>
                <w:sz w:val="18"/>
              </w:rPr>
              <w:t>déroulant</w:t>
            </w:r>
          </w:p>
        </w:tc>
      </w:tr>
      <w:tr>
        <w:trPr>
          <w:trHeight w:val="541" w:hRule="atLeast"/>
        </w:trPr>
        <w:tc>
          <w:tcPr>
            <w:tcW w:w="1916" w:type="dxa"/>
          </w:tcPr>
          <w:p>
            <w:pPr>
              <w:pStyle w:val="TableParagraph"/>
              <w:ind w:right="291"/>
              <w:rPr>
                <w:rFonts w:ascii="Arial" w:hAnsi="Arial"/>
                <w:b/>
                <w:sz w:val="18"/>
              </w:rPr>
            </w:pPr>
            <w:r>
              <w:rPr>
                <w:rFonts w:ascii="Arial" w:hAnsi="Arial"/>
                <w:b/>
                <w:sz w:val="18"/>
              </w:rPr>
              <w:t>Pharmacie</w:t>
            </w:r>
            <w:r>
              <w:rPr>
                <w:rFonts w:ascii="Arial" w:hAnsi="Arial"/>
                <w:b/>
                <w:spacing w:val="-13"/>
                <w:sz w:val="18"/>
              </w:rPr>
              <w:t> </w:t>
            </w:r>
            <w:r>
              <w:rPr>
                <w:rFonts w:ascii="Arial" w:hAnsi="Arial"/>
                <w:b/>
                <w:sz w:val="18"/>
              </w:rPr>
              <w:t>Usage Intérieur - PUI</w:t>
            </w:r>
          </w:p>
        </w:tc>
        <w:tc>
          <w:tcPr>
            <w:tcW w:w="5448" w:type="dxa"/>
          </w:tcPr>
          <w:p>
            <w:pPr>
              <w:pStyle w:val="TableParagraph"/>
              <w:rPr>
                <w:sz w:val="18"/>
              </w:rPr>
            </w:pPr>
            <w:r>
              <w:rPr>
                <w:sz w:val="18"/>
              </w:rPr>
              <w:t>Existe-t-il</w:t>
            </w:r>
            <w:r>
              <w:rPr>
                <w:spacing w:val="34"/>
                <w:sz w:val="18"/>
              </w:rPr>
              <w:t> </w:t>
            </w:r>
            <w:r>
              <w:rPr>
                <w:sz w:val="18"/>
              </w:rPr>
              <w:t>un</w:t>
            </w:r>
            <w:r>
              <w:rPr>
                <w:spacing w:val="34"/>
                <w:sz w:val="18"/>
              </w:rPr>
              <w:t> </w:t>
            </w:r>
            <w:r>
              <w:rPr>
                <w:sz w:val="18"/>
              </w:rPr>
              <w:t>marché</w:t>
            </w:r>
            <w:r>
              <w:rPr>
                <w:spacing w:val="34"/>
                <w:sz w:val="18"/>
              </w:rPr>
              <w:t> </w:t>
            </w:r>
            <w:r>
              <w:rPr>
                <w:sz w:val="18"/>
              </w:rPr>
              <w:t>GHT</w:t>
            </w:r>
            <w:r>
              <w:rPr>
                <w:spacing w:val="34"/>
                <w:sz w:val="18"/>
              </w:rPr>
              <w:t> </w:t>
            </w:r>
            <w:r>
              <w:rPr>
                <w:sz w:val="18"/>
              </w:rPr>
              <w:t>pour</w:t>
            </w:r>
            <w:r>
              <w:rPr>
                <w:spacing w:val="34"/>
                <w:sz w:val="18"/>
              </w:rPr>
              <w:t> </w:t>
            </w:r>
            <w:r>
              <w:rPr>
                <w:sz w:val="18"/>
              </w:rPr>
              <w:t>les</w:t>
            </w:r>
            <w:r>
              <w:rPr>
                <w:spacing w:val="34"/>
                <w:sz w:val="18"/>
              </w:rPr>
              <w:t> </w:t>
            </w:r>
            <w:r>
              <w:rPr>
                <w:sz w:val="18"/>
              </w:rPr>
              <w:t>produits</w:t>
            </w:r>
            <w:r>
              <w:rPr>
                <w:spacing w:val="34"/>
                <w:sz w:val="18"/>
              </w:rPr>
              <w:t> </w:t>
            </w:r>
            <w:r>
              <w:rPr>
                <w:sz w:val="18"/>
              </w:rPr>
              <w:t>de</w:t>
            </w:r>
            <w:r>
              <w:rPr>
                <w:spacing w:val="34"/>
                <w:sz w:val="18"/>
              </w:rPr>
              <w:t> </w:t>
            </w:r>
            <w:r>
              <w:rPr>
                <w:sz w:val="18"/>
              </w:rPr>
              <w:t>santé</w:t>
            </w:r>
            <w:r>
              <w:rPr>
                <w:spacing w:val="34"/>
                <w:sz w:val="18"/>
              </w:rPr>
              <w:t> </w:t>
            </w:r>
            <w:r>
              <w:rPr>
                <w:sz w:val="18"/>
              </w:rPr>
              <w:t>(ou</w:t>
            </w:r>
            <w:r>
              <w:rPr>
                <w:spacing w:val="34"/>
                <w:sz w:val="18"/>
              </w:rPr>
              <w:t> </w:t>
            </w:r>
            <w:r>
              <w:rPr>
                <w:sz w:val="18"/>
              </w:rPr>
              <w:t>une adhésion au même groupement d'achat) ?</w:t>
            </w:r>
          </w:p>
        </w:tc>
        <w:tc>
          <w:tcPr>
            <w:tcW w:w="1696" w:type="dxa"/>
          </w:tcPr>
          <w:p>
            <w:pPr>
              <w:pStyle w:val="TableParagraph"/>
              <w:spacing w:line="206" w:lineRule="exact"/>
              <w:rPr>
                <w:sz w:val="18"/>
              </w:rPr>
            </w:pPr>
            <w:r>
              <w:rPr>
                <w:sz w:val="18"/>
              </w:rPr>
              <w:t>Oui</w:t>
            </w:r>
            <w:r>
              <w:rPr>
                <w:spacing w:val="-1"/>
                <w:sz w:val="18"/>
              </w:rPr>
              <w:t> </w:t>
            </w:r>
            <w:r>
              <w:rPr>
                <w:sz w:val="18"/>
              </w:rPr>
              <w:t>/</w:t>
            </w:r>
            <w:r>
              <w:rPr>
                <w:spacing w:val="-1"/>
                <w:sz w:val="18"/>
              </w:rPr>
              <w:t> </w:t>
            </w:r>
            <w:r>
              <w:rPr>
                <w:sz w:val="18"/>
              </w:rPr>
              <w:t>Non</w:t>
            </w:r>
            <w:r>
              <w:rPr>
                <w:spacing w:val="-2"/>
                <w:sz w:val="18"/>
              </w:rPr>
              <w:t> </w:t>
            </w:r>
            <w:r>
              <w:rPr>
                <w:sz w:val="18"/>
              </w:rPr>
              <w:t>+ </w:t>
            </w:r>
            <w:r>
              <w:rPr>
                <w:spacing w:val="-10"/>
                <w:sz w:val="18"/>
              </w:rPr>
              <w:t>%</w:t>
            </w:r>
          </w:p>
        </w:tc>
      </w:tr>
      <w:tr>
        <w:trPr>
          <w:trHeight w:val="422" w:hRule="atLeast"/>
        </w:trPr>
        <w:tc>
          <w:tcPr>
            <w:tcW w:w="1916" w:type="dxa"/>
          </w:tcPr>
          <w:p>
            <w:pPr>
              <w:pStyle w:val="TableParagraph"/>
              <w:ind w:left="0"/>
              <w:rPr>
                <w:rFonts w:ascii="Times New Roman"/>
                <w:sz w:val="18"/>
              </w:rPr>
            </w:pPr>
          </w:p>
        </w:tc>
        <w:tc>
          <w:tcPr>
            <w:tcW w:w="5448" w:type="dxa"/>
          </w:tcPr>
          <w:p>
            <w:pPr>
              <w:pStyle w:val="TableParagraph"/>
              <w:spacing w:line="208" w:lineRule="exact"/>
              <w:ind w:right="98"/>
              <w:rPr>
                <w:sz w:val="18"/>
              </w:rPr>
            </w:pPr>
            <w:r>
              <w:rPr>
                <w:sz w:val="18"/>
              </w:rPr>
              <w:t>Un</w:t>
            </w:r>
            <w:r>
              <w:rPr>
                <w:spacing w:val="-6"/>
                <w:sz w:val="18"/>
              </w:rPr>
              <w:t> </w:t>
            </w:r>
            <w:r>
              <w:rPr>
                <w:sz w:val="18"/>
              </w:rPr>
              <w:t>stock</w:t>
            </w:r>
            <w:r>
              <w:rPr>
                <w:spacing w:val="-5"/>
                <w:sz w:val="18"/>
              </w:rPr>
              <w:t> </w:t>
            </w:r>
            <w:r>
              <w:rPr>
                <w:sz w:val="18"/>
              </w:rPr>
              <w:t>commun</w:t>
            </w:r>
            <w:r>
              <w:rPr>
                <w:spacing w:val="-6"/>
                <w:sz w:val="18"/>
              </w:rPr>
              <w:t> </w:t>
            </w:r>
            <w:r>
              <w:rPr>
                <w:sz w:val="18"/>
              </w:rPr>
              <w:t>de</w:t>
            </w:r>
            <w:r>
              <w:rPr>
                <w:spacing w:val="-6"/>
                <w:sz w:val="18"/>
              </w:rPr>
              <w:t> </w:t>
            </w:r>
            <w:r>
              <w:rPr>
                <w:sz w:val="18"/>
              </w:rPr>
              <w:t>sécurité</w:t>
            </w:r>
            <w:r>
              <w:rPr>
                <w:spacing w:val="-6"/>
                <w:sz w:val="18"/>
              </w:rPr>
              <w:t> </w:t>
            </w:r>
            <w:r>
              <w:rPr>
                <w:sz w:val="18"/>
              </w:rPr>
              <w:t>(type</w:t>
            </w:r>
            <w:r>
              <w:rPr>
                <w:spacing w:val="-6"/>
                <w:sz w:val="18"/>
              </w:rPr>
              <w:t> </w:t>
            </w:r>
            <w:r>
              <w:rPr>
                <w:sz w:val="18"/>
              </w:rPr>
              <w:t>antidote</w:t>
            </w:r>
            <w:r>
              <w:rPr>
                <w:spacing w:val="-6"/>
                <w:sz w:val="18"/>
              </w:rPr>
              <w:t> </w:t>
            </w:r>
            <w:r>
              <w:rPr>
                <w:sz w:val="18"/>
              </w:rPr>
              <w:t>/</w:t>
            </w:r>
            <w:r>
              <w:rPr>
                <w:spacing w:val="-5"/>
                <w:sz w:val="18"/>
              </w:rPr>
              <w:t> </w:t>
            </w:r>
            <w:r>
              <w:rPr>
                <w:sz w:val="18"/>
              </w:rPr>
              <w:t>molécule</w:t>
            </w:r>
            <w:r>
              <w:rPr>
                <w:spacing w:val="-6"/>
                <w:sz w:val="18"/>
              </w:rPr>
              <w:t> </w:t>
            </w:r>
            <w:r>
              <w:rPr>
                <w:sz w:val="18"/>
              </w:rPr>
              <w:t>onéreuse) est-il constitué ?</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304" w:hRule="atLeast"/>
        </w:trPr>
        <w:tc>
          <w:tcPr>
            <w:tcW w:w="1916" w:type="dxa"/>
          </w:tcPr>
          <w:p>
            <w:pPr>
              <w:pStyle w:val="TableParagraph"/>
              <w:ind w:left="0"/>
              <w:rPr>
                <w:rFonts w:ascii="Times New Roman"/>
                <w:sz w:val="18"/>
              </w:rPr>
            </w:pPr>
          </w:p>
        </w:tc>
        <w:tc>
          <w:tcPr>
            <w:tcW w:w="5448" w:type="dxa"/>
          </w:tcPr>
          <w:p>
            <w:pPr>
              <w:pStyle w:val="TableParagraph"/>
              <w:spacing w:line="206" w:lineRule="exact"/>
              <w:rPr>
                <w:sz w:val="18"/>
              </w:rPr>
            </w:pPr>
            <w:r>
              <w:rPr>
                <w:sz w:val="18"/>
              </w:rPr>
              <w:t>Existe-t-il</w:t>
            </w:r>
            <w:r>
              <w:rPr>
                <w:spacing w:val="-4"/>
                <w:sz w:val="18"/>
              </w:rPr>
              <w:t> </w:t>
            </w:r>
            <w:r>
              <w:rPr>
                <w:sz w:val="18"/>
              </w:rPr>
              <w:t>un</w:t>
            </w:r>
            <w:r>
              <w:rPr>
                <w:spacing w:val="-4"/>
                <w:sz w:val="18"/>
              </w:rPr>
              <w:t> </w:t>
            </w:r>
            <w:r>
              <w:rPr>
                <w:sz w:val="18"/>
              </w:rPr>
              <w:t>livret</w:t>
            </w:r>
            <w:r>
              <w:rPr>
                <w:spacing w:val="-3"/>
                <w:sz w:val="18"/>
              </w:rPr>
              <w:t> </w:t>
            </w:r>
            <w:r>
              <w:rPr>
                <w:sz w:val="18"/>
              </w:rPr>
              <w:t>thérapeutique</w:t>
            </w:r>
            <w:r>
              <w:rPr>
                <w:spacing w:val="-4"/>
                <w:sz w:val="18"/>
              </w:rPr>
              <w:t> </w:t>
            </w:r>
            <w:r>
              <w:rPr>
                <w:sz w:val="18"/>
              </w:rPr>
              <w:t>commun</w:t>
            </w:r>
            <w:r>
              <w:rPr>
                <w:spacing w:val="-3"/>
                <w:sz w:val="18"/>
              </w:rPr>
              <w:t> </w:t>
            </w:r>
            <w:r>
              <w:rPr>
                <w:spacing w:val="-10"/>
                <w:sz w:val="18"/>
              </w:rPr>
              <w:t>?</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620" w:hRule="atLeast"/>
        </w:trPr>
        <w:tc>
          <w:tcPr>
            <w:tcW w:w="1916" w:type="dxa"/>
          </w:tcPr>
          <w:p>
            <w:pPr>
              <w:pStyle w:val="TableParagraph"/>
              <w:ind w:left="0"/>
              <w:rPr>
                <w:rFonts w:ascii="Times New Roman"/>
                <w:sz w:val="18"/>
              </w:rPr>
            </w:pPr>
          </w:p>
        </w:tc>
        <w:tc>
          <w:tcPr>
            <w:tcW w:w="5448" w:type="dxa"/>
          </w:tcPr>
          <w:p>
            <w:pPr>
              <w:pStyle w:val="TableParagraph"/>
              <w:ind w:right="98"/>
              <w:rPr>
                <w:sz w:val="18"/>
              </w:rPr>
            </w:pPr>
            <w:r>
              <w:rPr>
                <w:sz w:val="18"/>
              </w:rPr>
              <w:t>Un</w:t>
            </w:r>
            <w:r>
              <w:rPr>
                <w:spacing w:val="-13"/>
                <w:sz w:val="18"/>
              </w:rPr>
              <w:t> </w:t>
            </w:r>
            <w:r>
              <w:rPr>
                <w:sz w:val="18"/>
              </w:rPr>
              <w:t>automate</w:t>
            </w:r>
            <w:r>
              <w:rPr>
                <w:spacing w:val="-12"/>
                <w:sz w:val="18"/>
              </w:rPr>
              <w:t> </w:t>
            </w:r>
            <w:r>
              <w:rPr>
                <w:sz w:val="18"/>
              </w:rPr>
              <w:t>de</w:t>
            </w:r>
            <w:r>
              <w:rPr>
                <w:spacing w:val="-13"/>
                <w:sz w:val="18"/>
              </w:rPr>
              <w:t> </w:t>
            </w:r>
            <w:r>
              <w:rPr>
                <w:sz w:val="18"/>
              </w:rPr>
              <w:t>dispensation</w:t>
            </w:r>
            <w:r>
              <w:rPr>
                <w:spacing w:val="-12"/>
                <w:sz w:val="18"/>
              </w:rPr>
              <w:t> </w:t>
            </w:r>
            <w:r>
              <w:rPr>
                <w:sz w:val="18"/>
              </w:rPr>
              <w:t>globale</w:t>
            </w:r>
            <w:r>
              <w:rPr>
                <w:spacing w:val="-13"/>
                <w:sz w:val="18"/>
              </w:rPr>
              <w:t> </w:t>
            </w:r>
            <w:r>
              <w:rPr>
                <w:sz w:val="18"/>
              </w:rPr>
              <w:t>ou</w:t>
            </w:r>
            <w:r>
              <w:rPr>
                <w:spacing w:val="-13"/>
                <w:sz w:val="18"/>
              </w:rPr>
              <w:t> </w:t>
            </w:r>
            <w:r>
              <w:rPr>
                <w:sz w:val="18"/>
              </w:rPr>
              <w:t>de</w:t>
            </w:r>
            <w:r>
              <w:rPr>
                <w:spacing w:val="-12"/>
                <w:sz w:val="18"/>
              </w:rPr>
              <w:t> </w:t>
            </w:r>
            <w:r>
              <w:rPr>
                <w:sz w:val="18"/>
              </w:rPr>
              <w:t>préparation</w:t>
            </w:r>
            <w:r>
              <w:rPr>
                <w:spacing w:val="-12"/>
                <w:sz w:val="18"/>
              </w:rPr>
              <w:t> </w:t>
            </w:r>
            <w:r>
              <w:rPr>
                <w:sz w:val="18"/>
              </w:rPr>
              <w:t>des</w:t>
            </w:r>
            <w:r>
              <w:rPr>
                <w:spacing w:val="-11"/>
                <w:sz w:val="18"/>
              </w:rPr>
              <w:t> </w:t>
            </w:r>
            <w:r>
              <w:rPr>
                <w:sz w:val="18"/>
              </w:rPr>
              <w:t>doses à</w:t>
            </w:r>
            <w:r>
              <w:rPr>
                <w:spacing w:val="23"/>
                <w:sz w:val="18"/>
              </w:rPr>
              <w:t> </w:t>
            </w:r>
            <w:r>
              <w:rPr>
                <w:sz w:val="18"/>
              </w:rPr>
              <w:t>administrer</w:t>
            </w:r>
            <w:r>
              <w:rPr>
                <w:spacing w:val="28"/>
                <w:sz w:val="18"/>
              </w:rPr>
              <w:t> </w:t>
            </w:r>
            <w:r>
              <w:rPr>
                <w:sz w:val="18"/>
              </w:rPr>
              <w:t>est-il</w:t>
            </w:r>
            <w:r>
              <w:rPr>
                <w:spacing w:val="27"/>
                <w:sz w:val="18"/>
              </w:rPr>
              <w:t> </w:t>
            </w:r>
            <w:r>
              <w:rPr>
                <w:sz w:val="18"/>
              </w:rPr>
              <w:t>mutualisé</w:t>
            </w:r>
            <w:r>
              <w:rPr>
                <w:spacing w:val="26"/>
                <w:sz w:val="18"/>
              </w:rPr>
              <w:t> </w:t>
            </w:r>
            <w:r>
              <w:rPr>
                <w:sz w:val="18"/>
              </w:rPr>
              <w:t>entre</w:t>
            </w:r>
            <w:r>
              <w:rPr>
                <w:spacing w:val="26"/>
                <w:sz w:val="18"/>
              </w:rPr>
              <w:t> </w:t>
            </w:r>
            <w:r>
              <w:rPr>
                <w:sz w:val="18"/>
              </w:rPr>
              <w:t>plusieurs</w:t>
            </w:r>
            <w:r>
              <w:rPr>
                <w:spacing w:val="27"/>
                <w:sz w:val="18"/>
              </w:rPr>
              <w:t> </w:t>
            </w:r>
            <w:r>
              <w:rPr>
                <w:sz w:val="18"/>
              </w:rPr>
              <w:t>établissements</w:t>
            </w:r>
            <w:r>
              <w:rPr>
                <w:spacing w:val="27"/>
                <w:sz w:val="18"/>
              </w:rPr>
              <w:t> </w:t>
            </w:r>
            <w:r>
              <w:rPr>
                <w:spacing w:val="-5"/>
                <w:sz w:val="18"/>
              </w:rPr>
              <w:t>du</w:t>
            </w:r>
          </w:p>
          <w:p>
            <w:pPr>
              <w:pStyle w:val="TableParagraph"/>
              <w:spacing w:line="187" w:lineRule="exact"/>
              <w:rPr>
                <w:sz w:val="18"/>
              </w:rPr>
            </w:pPr>
            <w:r>
              <w:rPr>
                <w:sz w:val="18"/>
              </w:rPr>
              <w:t>GHT</w:t>
            </w:r>
            <w:r>
              <w:rPr>
                <w:spacing w:val="-1"/>
                <w:sz w:val="18"/>
              </w:rPr>
              <w:t> </w:t>
            </w:r>
            <w:r>
              <w:rPr>
                <w:spacing w:val="-10"/>
                <w:sz w:val="18"/>
              </w:rPr>
              <w:t>?</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96" w:hRule="atLeast"/>
        </w:trPr>
        <w:tc>
          <w:tcPr>
            <w:tcW w:w="1916" w:type="dxa"/>
          </w:tcPr>
          <w:p>
            <w:pPr>
              <w:pStyle w:val="TableParagraph"/>
              <w:ind w:left="0"/>
              <w:rPr>
                <w:rFonts w:ascii="Times New Roman"/>
                <w:sz w:val="18"/>
              </w:rPr>
            </w:pPr>
          </w:p>
        </w:tc>
        <w:tc>
          <w:tcPr>
            <w:tcW w:w="5448" w:type="dxa"/>
          </w:tcPr>
          <w:p>
            <w:pPr>
              <w:pStyle w:val="TableParagraph"/>
              <w:rPr>
                <w:sz w:val="18"/>
              </w:rPr>
            </w:pPr>
            <w:r>
              <w:rPr>
                <w:sz w:val="18"/>
              </w:rPr>
              <w:t>Existe-t-il</w:t>
            </w:r>
            <w:r>
              <w:rPr>
                <w:spacing w:val="-7"/>
                <w:sz w:val="18"/>
              </w:rPr>
              <w:t> </w:t>
            </w:r>
            <w:r>
              <w:rPr>
                <w:sz w:val="18"/>
              </w:rPr>
              <w:t>des</w:t>
            </w:r>
            <w:r>
              <w:rPr>
                <w:spacing w:val="-7"/>
                <w:sz w:val="18"/>
              </w:rPr>
              <w:t> </w:t>
            </w:r>
            <w:r>
              <w:rPr>
                <w:sz w:val="18"/>
              </w:rPr>
              <w:t>conventions</w:t>
            </w:r>
            <w:r>
              <w:rPr>
                <w:spacing w:val="-7"/>
                <w:sz w:val="18"/>
              </w:rPr>
              <w:t> </w:t>
            </w:r>
            <w:r>
              <w:rPr>
                <w:sz w:val="18"/>
              </w:rPr>
              <w:t>de</w:t>
            </w:r>
            <w:r>
              <w:rPr>
                <w:spacing w:val="-6"/>
                <w:sz w:val="18"/>
              </w:rPr>
              <w:t> </w:t>
            </w:r>
            <w:r>
              <w:rPr>
                <w:sz w:val="18"/>
              </w:rPr>
              <w:t>sous-traitance</w:t>
            </w:r>
            <w:r>
              <w:rPr>
                <w:spacing w:val="-6"/>
                <w:sz w:val="18"/>
              </w:rPr>
              <w:t> </w:t>
            </w:r>
            <w:r>
              <w:rPr>
                <w:sz w:val="18"/>
              </w:rPr>
              <w:t>entre</w:t>
            </w:r>
            <w:r>
              <w:rPr>
                <w:spacing w:val="-8"/>
                <w:sz w:val="18"/>
              </w:rPr>
              <w:t> </w:t>
            </w:r>
            <w:r>
              <w:rPr>
                <w:sz w:val="18"/>
              </w:rPr>
              <w:t>établissements du GHT pour l'activité de stérilisation ?</w:t>
            </w:r>
          </w:p>
        </w:tc>
        <w:tc>
          <w:tcPr>
            <w:tcW w:w="1696" w:type="dxa"/>
          </w:tcPr>
          <w:p>
            <w:pPr>
              <w:pStyle w:val="TableParagraph"/>
              <w:rPr>
                <w:sz w:val="18"/>
              </w:rPr>
            </w:pPr>
            <w:r>
              <w:rPr>
                <w:sz w:val="18"/>
              </w:rPr>
              <w:t>Oui</w:t>
            </w:r>
            <w:r>
              <w:rPr>
                <w:spacing w:val="-1"/>
                <w:sz w:val="18"/>
              </w:rPr>
              <w:t> </w:t>
            </w:r>
            <w:r>
              <w:rPr>
                <w:sz w:val="18"/>
              </w:rPr>
              <w:t>/ </w:t>
            </w:r>
            <w:r>
              <w:rPr>
                <w:spacing w:val="-5"/>
                <w:sz w:val="18"/>
              </w:rPr>
              <w:t>Non</w:t>
            </w:r>
          </w:p>
        </w:tc>
      </w:tr>
      <w:tr>
        <w:trPr>
          <w:trHeight w:val="413" w:hRule="atLeast"/>
        </w:trPr>
        <w:tc>
          <w:tcPr>
            <w:tcW w:w="1916" w:type="dxa"/>
          </w:tcPr>
          <w:p>
            <w:pPr>
              <w:pStyle w:val="TableParagraph"/>
              <w:ind w:left="0"/>
              <w:rPr>
                <w:rFonts w:ascii="Times New Roman"/>
                <w:sz w:val="18"/>
              </w:rPr>
            </w:pPr>
          </w:p>
        </w:tc>
        <w:tc>
          <w:tcPr>
            <w:tcW w:w="5448" w:type="dxa"/>
          </w:tcPr>
          <w:p>
            <w:pPr>
              <w:pStyle w:val="TableParagraph"/>
              <w:spacing w:line="208" w:lineRule="exact"/>
              <w:rPr>
                <w:sz w:val="18"/>
              </w:rPr>
            </w:pPr>
            <w:r>
              <w:rPr>
                <w:sz w:val="18"/>
              </w:rPr>
              <w:t>Existe-t-il une convention de sous-traitance des chimiothérapies entre plusieurs établissements du GHT ?</w:t>
            </w:r>
          </w:p>
        </w:tc>
        <w:tc>
          <w:tcPr>
            <w:tcW w:w="1696"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287" w:hRule="atLeast"/>
        </w:trPr>
        <w:tc>
          <w:tcPr>
            <w:tcW w:w="1916" w:type="dxa"/>
          </w:tcPr>
          <w:p>
            <w:pPr>
              <w:pStyle w:val="TableParagraph"/>
              <w:ind w:left="0"/>
              <w:rPr>
                <w:rFonts w:ascii="Times New Roman"/>
                <w:sz w:val="18"/>
              </w:rPr>
            </w:pPr>
          </w:p>
        </w:tc>
        <w:tc>
          <w:tcPr>
            <w:tcW w:w="5448" w:type="dxa"/>
          </w:tcPr>
          <w:p>
            <w:pPr>
              <w:pStyle w:val="TableParagraph"/>
              <w:spacing w:line="205" w:lineRule="exact"/>
              <w:rPr>
                <w:sz w:val="18"/>
              </w:rPr>
            </w:pPr>
            <w:r>
              <w:rPr>
                <w:spacing w:val="-4"/>
                <w:sz w:val="18"/>
              </w:rPr>
              <w:t>Quels</w:t>
            </w:r>
            <w:r>
              <w:rPr>
                <w:spacing w:val="-8"/>
                <w:sz w:val="18"/>
              </w:rPr>
              <w:t> </w:t>
            </w:r>
            <w:r>
              <w:rPr>
                <w:spacing w:val="-4"/>
                <w:sz w:val="18"/>
              </w:rPr>
              <w:t>sont</w:t>
            </w:r>
            <w:r>
              <w:rPr>
                <w:spacing w:val="-6"/>
                <w:sz w:val="18"/>
              </w:rPr>
              <w:t> </w:t>
            </w:r>
            <w:r>
              <w:rPr>
                <w:spacing w:val="-4"/>
                <w:sz w:val="18"/>
              </w:rPr>
              <w:t>vos</w:t>
            </w:r>
            <w:r>
              <w:rPr>
                <w:spacing w:val="-7"/>
                <w:sz w:val="18"/>
              </w:rPr>
              <w:t> </w:t>
            </w:r>
            <w:r>
              <w:rPr>
                <w:spacing w:val="-4"/>
                <w:sz w:val="18"/>
              </w:rPr>
              <w:t>projets</w:t>
            </w:r>
            <w:r>
              <w:rPr>
                <w:spacing w:val="-8"/>
                <w:sz w:val="18"/>
              </w:rPr>
              <w:t> </w:t>
            </w:r>
            <w:r>
              <w:rPr>
                <w:spacing w:val="-4"/>
                <w:sz w:val="18"/>
              </w:rPr>
              <w:t>de</w:t>
            </w:r>
            <w:r>
              <w:rPr>
                <w:spacing w:val="-7"/>
                <w:sz w:val="18"/>
              </w:rPr>
              <w:t> </w:t>
            </w:r>
            <w:r>
              <w:rPr>
                <w:spacing w:val="-4"/>
                <w:sz w:val="18"/>
              </w:rPr>
              <w:t>mutualisations</w:t>
            </w:r>
            <w:r>
              <w:rPr>
                <w:spacing w:val="-7"/>
                <w:sz w:val="18"/>
              </w:rPr>
              <w:t> </w:t>
            </w:r>
            <w:r>
              <w:rPr>
                <w:spacing w:val="-4"/>
                <w:sz w:val="18"/>
              </w:rPr>
              <w:t>dans</w:t>
            </w:r>
            <w:r>
              <w:rPr>
                <w:spacing w:val="-5"/>
                <w:sz w:val="18"/>
              </w:rPr>
              <w:t> </w:t>
            </w:r>
            <w:r>
              <w:rPr>
                <w:spacing w:val="-4"/>
                <w:sz w:val="18"/>
              </w:rPr>
              <w:t>le</w:t>
            </w:r>
            <w:r>
              <w:rPr>
                <w:spacing w:val="-6"/>
                <w:sz w:val="18"/>
              </w:rPr>
              <w:t> </w:t>
            </w:r>
            <w:r>
              <w:rPr>
                <w:spacing w:val="-4"/>
                <w:sz w:val="18"/>
              </w:rPr>
              <w:t>secteur</w:t>
            </w:r>
            <w:r>
              <w:rPr>
                <w:spacing w:val="-7"/>
                <w:sz w:val="18"/>
              </w:rPr>
              <w:t> </w:t>
            </w:r>
            <w:r>
              <w:rPr>
                <w:spacing w:val="-4"/>
                <w:sz w:val="18"/>
              </w:rPr>
              <w:t>de</w:t>
            </w:r>
            <w:r>
              <w:rPr>
                <w:spacing w:val="-6"/>
                <w:sz w:val="18"/>
              </w:rPr>
              <w:t> </w:t>
            </w:r>
            <w:r>
              <w:rPr>
                <w:spacing w:val="-4"/>
                <w:sz w:val="18"/>
              </w:rPr>
              <w:t>la</w:t>
            </w:r>
            <w:r>
              <w:rPr>
                <w:spacing w:val="-8"/>
                <w:sz w:val="18"/>
              </w:rPr>
              <w:t> </w:t>
            </w:r>
            <w:r>
              <w:rPr>
                <w:spacing w:val="-4"/>
                <w:sz w:val="18"/>
              </w:rPr>
              <w:t>PUI</w:t>
            </w:r>
            <w:r>
              <w:rPr>
                <w:spacing w:val="-6"/>
                <w:sz w:val="18"/>
              </w:rPr>
              <w:t> </w:t>
            </w:r>
            <w:r>
              <w:rPr>
                <w:spacing w:val="-12"/>
                <w:sz w:val="18"/>
              </w:rPr>
              <w:t>?</w:t>
            </w:r>
          </w:p>
        </w:tc>
        <w:tc>
          <w:tcPr>
            <w:tcW w:w="1696" w:type="dxa"/>
          </w:tcPr>
          <w:p>
            <w:pPr>
              <w:pStyle w:val="TableParagraph"/>
              <w:spacing w:line="205" w:lineRule="exact"/>
              <w:rPr>
                <w:sz w:val="18"/>
              </w:rPr>
            </w:pPr>
            <w:r>
              <w:rPr>
                <w:sz w:val="18"/>
              </w:rPr>
              <w:t>Menu</w:t>
            </w:r>
            <w:r>
              <w:rPr>
                <w:spacing w:val="-5"/>
                <w:sz w:val="18"/>
              </w:rPr>
              <w:t> </w:t>
            </w:r>
            <w:r>
              <w:rPr>
                <w:spacing w:val="-2"/>
                <w:sz w:val="18"/>
              </w:rPr>
              <w:t>déroulant</w:t>
            </w:r>
          </w:p>
        </w:tc>
      </w:tr>
      <w:tr>
        <w:trPr>
          <w:trHeight w:val="413" w:hRule="atLeast"/>
        </w:trPr>
        <w:tc>
          <w:tcPr>
            <w:tcW w:w="1916" w:type="dxa"/>
          </w:tcPr>
          <w:p>
            <w:pPr>
              <w:pStyle w:val="TableParagraph"/>
              <w:spacing w:line="206" w:lineRule="exact"/>
              <w:ind w:right="721"/>
              <w:rPr>
                <w:rFonts w:ascii="Arial" w:hAnsi="Arial"/>
                <w:b/>
                <w:sz w:val="18"/>
              </w:rPr>
            </w:pPr>
            <w:r>
              <w:rPr>
                <w:rFonts w:ascii="Arial" w:hAnsi="Arial"/>
                <w:b/>
                <w:sz w:val="18"/>
              </w:rPr>
              <w:t>Synthèse</w:t>
            </w:r>
            <w:r>
              <w:rPr>
                <w:rFonts w:ascii="Arial" w:hAnsi="Arial"/>
                <w:b/>
                <w:spacing w:val="-13"/>
                <w:sz w:val="18"/>
              </w:rPr>
              <w:t> </w:t>
            </w:r>
            <w:r>
              <w:rPr>
                <w:rFonts w:ascii="Arial" w:hAnsi="Arial"/>
                <w:b/>
                <w:sz w:val="18"/>
              </w:rPr>
              <w:t>du </w:t>
            </w:r>
            <w:r>
              <w:rPr>
                <w:rFonts w:ascii="Arial" w:hAnsi="Arial"/>
                <w:b/>
                <w:spacing w:val="-2"/>
                <w:sz w:val="18"/>
              </w:rPr>
              <w:t>chapitre</w:t>
            </w:r>
          </w:p>
        </w:tc>
        <w:tc>
          <w:tcPr>
            <w:tcW w:w="5448" w:type="dxa"/>
          </w:tcPr>
          <w:p>
            <w:pPr>
              <w:pStyle w:val="TableParagraph"/>
              <w:spacing w:line="206" w:lineRule="exact"/>
              <w:ind w:right="98"/>
              <w:rPr>
                <w:sz w:val="18"/>
              </w:rPr>
            </w:pPr>
            <w:r>
              <w:rPr>
                <w:sz w:val="18"/>
              </w:rPr>
              <w:t>Quels</w:t>
            </w:r>
            <w:r>
              <w:rPr>
                <w:spacing w:val="40"/>
                <w:sz w:val="18"/>
              </w:rPr>
              <w:t> </w:t>
            </w:r>
            <w:r>
              <w:rPr>
                <w:sz w:val="18"/>
              </w:rPr>
              <w:t>sont</w:t>
            </w:r>
            <w:r>
              <w:rPr>
                <w:spacing w:val="40"/>
                <w:sz w:val="18"/>
              </w:rPr>
              <w:t> </w:t>
            </w:r>
            <w:r>
              <w:rPr>
                <w:sz w:val="18"/>
              </w:rPr>
              <w:t>les</w:t>
            </w:r>
            <w:r>
              <w:rPr>
                <w:spacing w:val="40"/>
                <w:sz w:val="18"/>
              </w:rPr>
              <w:t> </w:t>
            </w:r>
            <w:r>
              <w:rPr>
                <w:sz w:val="18"/>
              </w:rPr>
              <w:t>freins</w:t>
            </w:r>
            <w:r>
              <w:rPr>
                <w:spacing w:val="40"/>
                <w:sz w:val="18"/>
              </w:rPr>
              <w:t> </w:t>
            </w:r>
            <w:r>
              <w:rPr>
                <w:sz w:val="18"/>
              </w:rPr>
              <w:t>à</w:t>
            </w:r>
            <w:r>
              <w:rPr>
                <w:spacing w:val="40"/>
                <w:sz w:val="18"/>
              </w:rPr>
              <w:t> </w:t>
            </w:r>
            <w:r>
              <w:rPr>
                <w:sz w:val="18"/>
              </w:rPr>
              <w:t>la</w:t>
            </w:r>
            <w:r>
              <w:rPr>
                <w:spacing w:val="40"/>
                <w:sz w:val="18"/>
              </w:rPr>
              <w:t> </w:t>
            </w:r>
            <w:r>
              <w:rPr>
                <w:sz w:val="18"/>
              </w:rPr>
              <w:t>mutualisation</w:t>
            </w:r>
            <w:r>
              <w:rPr>
                <w:spacing w:val="40"/>
                <w:sz w:val="18"/>
              </w:rPr>
              <w:t> </w:t>
            </w:r>
            <w:r>
              <w:rPr>
                <w:sz w:val="18"/>
              </w:rPr>
              <w:t>des</w:t>
            </w:r>
            <w:r>
              <w:rPr>
                <w:spacing w:val="40"/>
                <w:sz w:val="18"/>
              </w:rPr>
              <w:t> </w:t>
            </w:r>
            <w:r>
              <w:rPr>
                <w:sz w:val="18"/>
              </w:rPr>
              <w:t>activités</w:t>
            </w:r>
            <w:r>
              <w:rPr>
                <w:spacing w:val="40"/>
                <w:sz w:val="18"/>
              </w:rPr>
              <w:t> </w:t>
            </w:r>
            <w:r>
              <w:rPr>
                <w:sz w:val="18"/>
              </w:rPr>
              <w:t>médico-techniques</w:t>
            </w:r>
            <w:r>
              <w:rPr>
                <w:spacing w:val="-3"/>
                <w:sz w:val="18"/>
              </w:rPr>
              <w:t> </w:t>
            </w:r>
            <w:r>
              <w:rPr>
                <w:sz w:val="18"/>
              </w:rPr>
              <w:t>et</w:t>
            </w:r>
            <w:r>
              <w:rPr>
                <w:spacing w:val="-3"/>
                <w:sz w:val="18"/>
              </w:rPr>
              <w:t> </w:t>
            </w:r>
            <w:r>
              <w:rPr>
                <w:sz w:val="18"/>
              </w:rPr>
              <w:t>quels</w:t>
            </w:r>
            <w:r>
              <w:rPr>
                <w:spacing w:val="-3"/>
                <w:sz w:val="18"/>
              </w:rPr>
              <w:t> </w:t>
            </w:r>
            <w:r>
              <w:rPr>
                <w:sz w:val="18"/>
              </w:rPr>
              <w:t>seraient</w:t>
            </w:r>
            <w:r>
              <w:rPr>
                <w:spacing w:val="-3"/>
                <w:sz w:val="18"/>
              </w:rPr>
              <w:t> </w:t>
            </w:r>
            <w:r>
              <w:rPr>
                <w:sz w:val="18"/>
              </w:rPr>
              <w:t>les</w:t>
            </w:r>
            <w:r>
              <w:rPr>
                <w:spacing w:val="-3"/>
                <w:sz w:val="18"/>
              </w:rPr>
              <w:t> </w:t>
            </w:r>
            <w:r>
              <w:rPr>
                <w:sz w:val="18"/>
              </w:rPr>
              <w:t>leviers</w:t>
            </w:r>
            <w:r>
              <w:rPr>
                <w:spacing w:val="-2"/>
                <w:sz w:val="18"/>
              </w:rPr>
              <w:t> </w:t>
            </w:r>
            <w:r>
              <w:rPr>
                <w:sz w:val="18"/>
              </w:rPr>
              <w:t>utiles</w:t>
            </w:r>
            <w:r>
              <w:rPr>
                <w:spacing w:val="-2"/>
                <w:sz w:val="18"/>
              </w:rPr>
              <w:t> </w:t>
            </w:r>
            <w:r>
              <w:rPr>
                <w:sz w:val="18"/>
              </w:rPr>
              <w:t>pour</w:t>
            </w:r>
            <w:r>
              <w:rPr>
                <w:spacing w:val="-3"/>
                <w:sz w:val="18"/>
              </w:rPr>
              <w:t> </w:t>
            </w:r>
            <w:r>
              <w:rPr>
                <w:sz w:val="18"/>
              </w:rPr>
              <w:t>aller</w:t>
            </w:r>
            <w:r>
              <w:rPr>
                <w:spacing w:val="-3"/>
                <w:sz w:val="18"/>
              </w:rPr>
              <w:t> </w:t>
            </w:r>
            <w:r>
              <w:rPr>
                <w:sz w:val="18"/>
              </w:rPr>
              <w:t>plus</w:t>
            </w:r>
            <w:r>
              <w:rPr>
                <w:spacing w:val="-3"/>
                <w:sz w:val="18"/>
              </w:rPr>
              <w:t> </w:t>
            </w:r>
            <w:r>
              <w:rPr>
                <w:sz w:val="18"/>
              </w:rPr>
              <w:t>loin</w:t>
            </w:r>
            <w:r>
              <w:rPr>
                <w:spacing w:val="-3"/>
                <w:sz w:val="18"/>
              </w:rPr>
              <w:t> </w:t>
            </w:r>
            <w:r>
              <w:rPr>
                <w:spacing w:val="-10"/>
                <w:sz w:val="18"/>
              </w:rPr>
              <w:t>?</w:t>
            </w:r>
          </w:p>
        </w:tc>
        <w:tc>
          <w:tcPr>
            <w:tcW w:w="1696" w:type="dxa"/>
          </w:tcPr>
          <w:p>
            <w:pPr>
              <w:pStyle w:val="TableParagraph"/>
              <w:spacing w:line="206" w:lineRule="exact"/>
              <w:rPr>
                <w:sz w:val="18"/>
              </w:rPr>
            </w:pPr>
            <w:r>
              <w:rPr>
                <w:sz w:val="18"/>
              </w:rPr>
              <w:t>Texte</w:t>
            </w:r>
            <w:r>
              <w:rPr>
                <w:spacing w:val="-2"/>
                <w:sz w:val="18"/>
              </w:rPr>
              <w:t> libre</w:t>
            </w:r>
          </w:p>
        </w:tc>
      </w:tr>
    </w:tbl>
    <w:p>
      <w:pPr>
        <w:pStyle w:val="TableParagraph"/>
        <w:spacing w:after="0" w:line="206" w:lineRule="exact"/>
        <w:rPr>
          <w:sz w:val="18"/>
        </w:rPr>
        <w:sectPr>
          <w:pgSz w:w="11910" w:h="16840"/>
          <w:pgMar w:header="0" w:footer="351" w:top="1380" w:bottom="560" w:left="992" w:right="566"/>
        </w:sect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0"/>
        <w:gridCol w:w="4518"/>
        <w:gridCol w:w="2082"/>
      </w:tblGrid>
      <w:tr>
        <w:trPr>
          <w:trHeight w:val="464" w:hRule="atLeast"/>
        </w:trPr>
        <w:tc>
          <w:tcPr>
            <w:tcW w:w="9060" w:type="dxa"/>
            <w:gridSpan w:val="3"/>
            <w:shd w:val="clear" w:color="auto" w:fill="B8CCE3"/>
          </w:tcPr>
          <w:p>
            <w:pPr>
              <w:pStyle w:val="TableParagraph"/>
              <w:spacing w:line="232" w:lineRule="exact"/>
              <w:ind w:right="47"/>
              <w:rPr>
                <w:rFonts w:ascii="Arial" w:hAnsi="Arial"/>
                <w:b/>
                <w:sz w:val="20"/>
              </w:rPr>
            </w:pPr>
            <w:r>
              <w:rPr>
                <w:rFonts w:ascii="Cambria Math" w:hAnsi="Cambria Math"/>
                <w:sz w:val="20"/>
              </w:rPr>
              <w:t>▶</w:t>
            </w:r>
            <w:r>
              <w:rPr>
                <w:rFonts w:ascii="Cambria Math" w:hAnsi="Cambria Math"/>
                <w:spacing w:val="30"/>
                <w:sz w:val="20"/>
              </w:rPr>
              <w:t> </w:t>
            </w:r>
            <w:r>
              <w:rPr>
                <w:rFonts w:ascii="Arial" w:hAnsi="Arial"/>
                <w:b/>
                <w:sz w:val="20"/>
              </w:rPr>
              <w:t>FONCTIONS SUPPORT DONT LA MUTUALISATION EST RÈGLEMENTAIRE, AU SERVICE DE L'EFFICIENCE DE L'OFFRE PUBLIQUE DE SOINS</w:t>
            </w:r>
          </w:p>
        </w:tc>
      </w:tr>
      <w:tr>
        <w:trPr>
          <w:trHeight w:val="413" w:hRule="atLeast"/>
        </w:trPr>
        <w:tc>
          <w:tcPr>
            <w:tcW w:w="9060" w:type="dxa"/>
            <w:gridSpan w:val="3"/>
          </w:tcPr>
          <w:p>
            <w:pPr>
              <w:pStyle w:val="TableParagraph"/>
              <w:spacing w:line="208" w:lineRule="exact"/>
              <w:rPr>
                <w:rFonts w:ascii="Arial" w:hAnsi="Arial"/>
                <w:b/>
                <w:sz w:val="18"/>
              </w:rPr>
            </w:pPr>
            <w:r>
              <w:rPr>
                <w:rFonts w:ascii="Arial" w:hAnsi="Arial"/>
                <w:b/>
                <w:sz w:val="18"/>
              </w:rPr>
              <w:t>SI</w:t>
            </w:r>
            <w:r>
              <w:rPr>
                <w:rFonts w:ascii="Arial" w:hAnsi="Arial"/>
                <w:b/>
                <w:spacing w:val="-3"/>
                <w:sz w:val="18"/>
              </w:rPr>
              <w:t> </w:t>
            </w:r>
            <w:r>
              <w:rPr>
                <w:rFonts w:ascii="Arial" w:hAnsi="Arial"/>
                <w:b/>
                <w:sz w:val="18"/>
              </w:rPr>
              <w:t>/</w:t>
            </w:r>
            <w:r>
              <w:rPr>
                <w:rFonts w:ascii="Arial" w:hAnsi="Arial"/>
                <w:b/>
                <w:spacing w:val="-3"/>
                <w:sz w:val="18"/>
              </w:rPr>
              <w:t> </w:t>
            </w:r>
            <w:r>
              <w:rPr>
                <w:rFonts w:ascii="Arial" w:hAnsi="Arial"/>
                <w:b/>
                <w:sz w:val="18"/>
              </w:rPr>
              <w:t>Le</w:t>
            </w:r>
            <w:r>
              <w:rPr>
                <w:rFonts w:ascii="Arial" w:hAnsi="Arial"/>
                <w:b/>
                <w:spacing w:val="-4"/>
                <w:sz w:val="18"/>
              </w:rPr>
              <w:t> </w:t>
            </w:r>
            <w:r>
              <w:rPr>
                <w:rFonts w:ascii="Arial" w:hAnsi="Arial"/>
                <w:b/>
                <w:sz w:val="18"/>
              </w:rPr>
              <w:t>système</w:t>
            </w:r>
            <w:r>
              <w:rPr>
                <w:rFonts w:ascii="Arial" w:hAnsi="Arial"/>
                <w:b/>
                <w:spacing w:val="-4"/>
                <w:sz w:val="18"/>
              </w:rPr>
              <w:t> </w:t>
            </w:r>
            <w:r>
              <w:rPr>
                <w:rFonts w:ascii="Arial" w:hAnsi="Arial"/>
                <w:b/>
                <w:sz w:val="18"/>
              </w:rPr>
              <w:t>d'information</w:t>
            </w:r>
            <w:r>
              <w:rPr>
                <w:rFonts w:ascii="Arial" w:hAnsi="Arial"/>
                <w:b/>
                <w:spacing w:val="-3"/>
                <w:sz w:val="18"/>
              </w:rPr>
              <w:t> </w:t>
            </w:r>
            <w:r>
              <w:rPr>
                <w:rFonts w:ascii="Arial" w:hAnsi="Arial"/>
                <w:b/>
                <w:sz w:val="18"/>
              </w:rPr>
              <w:t>permet</w:t>
            </w:r>
            <w:r>
              <w:rPr>
                <w:rFonts w:ascii="Arial" w:hAnsi="Arial"/>
                <w:b/>
                <w:spacing w:val="-3"/>
                <w:sz w:val="18"/>
              </w:rPr>
              <w:t> </w:t>
            </w:r>
            <w:r>
              <w:rPr>
                <w:rFonts w:ascii="Arial" w:hAnsi="Arial"/>
                <w:b/>
                <w:sz w:val="18"/>
              </w:rPr>
              <w:t>la</w:t>
            </w:r>
            <w:r>
              <w:rPr>
                <w:rFonts w:ascii="Arial" w:hAnsi="Arial"/>
                <w:b/>
                <w:spacing w:val="-4"/>
                <w:sz w:val="18"/>
              </w:rPr>
              <w:t> </w:t>
            </w:r>
            <w:r>
              <w:rPr>
                <w:rFonts w:ascii="Arial" w:hAnsi="Arial"/>
                <w:b/>
                <w:sz w:val="18"/>
              </w:rPr>
              <w:t>fluidité</w:t>
            </w:r>
            <w:r>
              <w:rPr>
                <w:rFonts w:ascii="Arial" w:hAnsi="Arial"/>
                <w:b/>
                <w:spacing w:val="-4"/>
                <w:sz w:val="18"/>
              </w:rPr>
              <w:t> </w:t>
            </w:r>
            <w:r>
              <w:rPr>
                <w:rFonts w:ascii="Arial" w:hAnsi="Arial"/>
                <w:b/>
                <w:sz w:val="18"/>
              </w:rPr>
              <w:t>des</w:t>
            </w:r>
            <w:r>
              <w:rPr>
                <w:rFonts w:ascii="Arial" w:hAnsi="Arial"/>
                <w:b/>
                <w:spacing w:val="-4"/>
                <w:sz w:val="18"/>
              </w:rPr>
              <w:t> </w:t>
            </w:r>
            <w:r>
              <w:rPr>
                <w:rFonts w:ascii="Arial" w:hAnsi="Arial"/>
                <w:b/>
                <w:sz w:val="18"/>
              </w:rPr>
              <w:t>parcours</w:t>
            </w:r>
            <w:r>
              <w:rPr>
                <w:rFonts w:ascii="Arial" w:hAnsi="Arial"/>
                <w:b/>
                <w:spacing w:val="-4"/>
                <w:sz w:val="18"/>
              </w:rPr>
              <w:t> </w:t>
            </w:r>
            <w:r>
              <w:rPr>
                <w:rFonts w:ascii="Arial" w:hAnsi="Arial"/>
                <w:b/>
                <w:sz w:val="18"/>
              </w:rPr>
              <w:t>patient</w:t>
            </w:r>
            <w:r>
              <w:rPr>
                <w:rFonts w:ascii="Arial" w:hAnsi="Arial"/>
                <w:b/>
                <w:spacing w:val="-3"/>
                <w:sz w:val="18"/>
              </w:rPr>
              <w:t> </w:t>
            </w:r>
            <w:r>
              <w:rPr>
                <w:rFonts w:ascii="Arial" w:hAnsi="Arial"/>
                <w:b/>
                <w:sz w:val="18"/>
              </w:rPr>
              <w:t>et</w:t>
            </w:r>
            <w:r>
              <w:rPr>
                <w:rFonts w:ascii="Arial" w:hAnsi="Arial"/>
                <w:b/>
                <w:spacing w:val="-3"/>
                <w:sz w:val="18"/>
              </w:rPr>
              <w:t> </w:t>
            </w:r>
            <w:r>
              <w:rPr>
                <w:rFonts w:ascii="Arial" w:hAnsi="Arial"/>
                <w:b/>
                <w:sz w:val="18"/>
              </w:rPr>
              <w:t>une</w:t>
            </w:r>
            <w:r>
              <w:rPr>
                <w:rFonts w:ascii="Arial" w:hAnsi="Arial"/>
                <w:b/>
                <w:spacing w:val="-4"/>
                <w:sz w:val="18"/>
              </w:rPr>
              <w:t> </w:t>
            </w:r>
            <w:r>
              <w:rPr>
                <w:rFonts w:ascii="Arial" w:hAnsi="Arial"/>
                <w:b/>
                <w:sz w:val="18"/>
              </w:rPr>
              <w:t>meilleure</w:t>
            </w:r>
            <w:r>
              <w:rPr>
                <w:rFonts w:ascii="Arial" w:hAnsi="Arial"/>
                <w:b/>
                <w:spacing w:val="-4"/>
                <w:sz w:val="18"/>
              </w:rPr>
              <w:t> </w:t>
            </w:r>
            <w:r>
              <w:rPr>
                <w:rFonts w:ascii="Arial" w:hAnsi="Arial"/>
                <w:b/>
                <w:sz w:val="18"/>
              </w:rPr>
              <w:t>coordination</w:t>
            </w:r>
            <w:r>
              <w:rPr>
                <w:rFonts w:ascii="Arial" w:hAnsi="Arial"/>
                <w:b/>
                <w:spacing w:val="-3"/>
                <w:sz w:val="18"/>
              </w:rPr>
              <w:t> </w:t>
            </w:r>
            <w:r>
              <w:rPr>
                <w:rFonts w:ascii="Arial" w:hAnsi="Arial"/>
                <w:b/>
                <w:sz w:val="18"/>
              </w:rPr>
              <w:t>entre les établissements du GHT</w:t>
            </w:r>
          </w:p>
        </w:tc>
      </w:tr>
      <w:tr>
        <w:trPr>
          <w:trHeight w:val="425"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Dans</w:t>
            </w:r>
            <w:r>
              <w:rPr>
                <w:spacing w:val="-6"/>
                <w:sz w:val="18"/>
              </w:rPr>
              <w:t> </w:t>
            </w:r>
            <w:r>
              <w:rPr>
                <w:sz w:val="18"/>
              </w:rPr>
              <w:t>quels</w:t>
            </w:r>
            <w:r>
              <w:rPr>
                <w:spacing w:val="-6"/>
                <w:sz w:val="18"/>
              </w:rPr>
              <w:t> </w:t>
            </w:r>
            <w:r>
              <w:rPr>
                <w:sz w:val="18"/>
              </w:rPr>
              <w:t>domaines</w:t>
            </w:r>
            <w:r>
              <w:rPr>
                <w:spacing w:val="-6"/>
                <w:sz w:val="18"/>
              </w:rPr>
              <w:t> </w:t>
            </w:r>
            <w:r>
              <w:rPr>
                <w:sz w:val="18"/>
              </w:rPr>
              <w:t>fonctionnels</w:t>
            </w:r>
            <w:r>
              <w:rPr>
                <w:spacing w:val="-6"/>
                <w:sz w:val="18"/>
              </w:rPr>
              <w:t> </w:t>
            </w:r>
            <w:r>
              <w:rPr>
                <w:sz w:val="18"/>
              </w:rPr>
              <w:t>avez-vous</w:t>
            </w:r>
            <w:r>
              <w:rPr>
                <w:spacing w:val="-6"/>
                <w:sz w:val="18"/>
              </w:rPr>
              <w:t> </w:t>
            </w:r>
            <w:r>
              <w:rPr>
                <w:sz w:val="18"/>
              </w:rPr>
              <w:t>déployé des applications communes ?</w:t>
            </w:r>
          </w:p>
        </w:tc>
        <w:tc>
          <w:tcPr>
            <w:tcW w:w="2082" w:type="dxa"/>
          </w:tcPr>
          <w:p>
            <w:pPr>
              <w:pStyle w:val="TableParagraph"/>
              <w:spacing w:line="205" w:lineRule="exact"/>
              <w:rPr>
                <w:sz w:val="18"/>
              </w:rPr>
            </w:pPr>
            <w:r>
              <w:rPr>
                <w:sz w:val="18"/>
              </w:rPr>
              <w:t>Menu</w:t>
            </w:r>
            <w:r>
              <w:rPr>
                <w:spacing w:val="-5"/>
                <w:sz w:val="18"/>
              </w:rPr>
              <w:t> </w:t>
            </w:r>
            <w:r>
              <w:rPr>
                <w:spacing w:val="-2"/>
                <w:sz w:val="18"/>
              </w:rPr>
              <w:t>déroulant</w:t>
            </w:r>
          </w:p>
        </w:tc>
      </w:tr>
      <w:tr>
        <w:trPr>
          <w:trHeight w:val="413"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Disposez-vous</w:t>
            </w:r>
            <w:r>
              <w:rPr>
                <w:spacing w:val="-2"/>
                <w:sz w:val="18"/>
              </w:rPr>
              <w:t> </w:t>
            </w:r>
            <w:r>
              <w:rPr>
                <w:sz w:val="18"/>
              </w:rPr>
              <w:t>d'une</w:t>
            </w:r>
            <w:r>
              <w:rPr>
                <w:spacing w:val="-3"/>
                <w:sz w:val="18"/>
              </w:rPr>
              <w:t> </w:t>
            </w:r>
            <w:r>
              <w:rPr>
                <w:sz w:val="18"/>
              </w:rPr>
              <w:t>base</w:t>
            </w:r>
            <w:r>
              <w:rPr>
                <w:spacing w:val="-4"/>
                <w:sz w:val="18"/>
              </w:rPr>
              <w:t> </w:t>
            </w:r>
            <w:r>
              <w:rPr>
                <w:sz w:val="18"/>
              </w:rPr>
              <w:t>de</w:t>
            </w:r>
            <w:r>
              <w:rPr>
                <w:spacing w:val="-3"/>
                <w:sz w:val="18"/>
              </w:rPr>
              <w:t> </w:t>
            </w:r>
            <w:r>
              <w:rPr>
                <w:sz w:val="18"/>
              </w:rPr>
              <w:t>données</w:t>
            </w:r>
            <w:r>
              <w:rPr>
                <w:spacing w:val="-3"/>
                <w:sz w:val="18"/>
              </w:rPr>
              <w:t> </w:t>
            </w:r>
            <w:r>
              <w:rPr>
                <w:sz w:val="18"/>
              </w:rPr>
              <w:t>IPP</w:t>
            </w:r>
            <w:r>
              <w:rPr>
                <w:spacing w:val="-2"/>
                <w:sz w:val="18"/>
              </w:rPr>
              <w:t> </w:t>
            </w:r>
            <w:r>
              <w:rPr>
                <w:sz w:val="18"/>
              </w:rPr>
              <w:t>commune sur le GHT ?</w:t>
            </w:r>
          </w:p>
        </w:tc>
        <w:tc>
          <w:tcPr>
            <w:tcW w:w="2082"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621"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Suivez-vous</w:t>
            </w:r>
            <w:r>
              <w:rPr>
                <w:spacing w:val="4"/>
                <w:sz w:val="18"/>
              </w:rPr>
              <w:t> </w:t>
            </w:r>
            <w:r>
              <w:rPr>
                <w:sz w:val="18"/>
              </w:rPr>
              <w:t>le</w:t>
            </w:r>
            <w:r>
              <w:rPr>
                <w:spacing w:val="5"/>
                <w:sz w:val="18"/>
              </w:rPr>
              <w:t> </w:t>
            </w:r>
            <w:r>
              <w:rPr>
                <w:sz w:val="18"/>
              </w:rPr>
              <w:t>portefeuille</w:t>
            </w:r>
            <w:r>
              <w:rPr>
                <w:spacing w:val="5"/>
                <w:sz w:val="18"/>
              </w:rPr>
              <w:t> </w:t>
            </w:r>
            <w:r>
              <w:rPr>
                <w:sz w:val="18"/>
              </w:rPr>
              <w:t>de</w:t>
            </w:r>
            <w:r>
              <w:rPr>
                <w:spacing w:val="5"/>
                <w:sz w:val="18"/>
              </w:rPr>
              <w:t> </w:t>
            </w:r>
            <w:r>
              <w:rPr>
                <w:sz w:val="18"/>
              </w:rPr>
              <w:t>projets</w:t>
            </w:r>
            <w:r>
              <w:rPr>
                <w:spacing w:val="4"/>
                <w:sz w:val="18"/>
              </w:rPr>
              <w:t> </w:t>
            </w:r>
            <w:r>
              <w:rPr>
                <w:sz w:val="18"/>
              </w:rPr>
              <w:t>SI</w:t>
            </w:r>
            <w:r>
              <w:rPr>
                <w:spacing w:val="5"/>
                <w:sz w:val="18"/>
              </w:rPr>
              <w:t> </w:t>
            </w:r>
            <w:r>
              <w:rPr>
                <w:sz w:val="18"/>
              </w:rPr>
              <w:t>au</w:t>
            </w:r>
            <w:r>
              <w:rPr>
                <w:spacing w:val="5"/>
                <w:sz w:val="18"/>
              </w:rPr>
              <w:t> </w:t>
            </w:r>
            <w:r>
              <w:rPr>
                <w:sz w:val="18"/>
              </w:rPr>
              <w:t>niveau</w:t>
            </w:r>
            <w:r>
              <w:rPr>
                <w:spacing w:val="5"/>
                <w:sz w:val="18"/>
              </w:rPr>
              <w:t> </w:t>
            </w:r>
            <w:r>
              <w:rPr>
                <w:spacing w:val="-5"/>
                <w:sz w:val="18"/>
              </w:rPr>
              <w:t>du</w:t>
            </w:r>
          </w:p>
          <w:p>
            <w:pPr>
              <w:pStyle w:val="TableParagraph"/>
              <w:spacing w:line="206" w:lineRule="exact"/>
              <w:ind w:right="98"/>
              <w:rPr>
                <w:sz w:val="18"/>
              </w:rPr>
            </w:pPr>
            <w:r>
              <w:rPr>
                <w:sz w:val="18"/>
              </w:rPr>
              <w:t>GHT</w:t>
            </w:r>
            <w:r>
              <w:rPr>
                <w:spacing w:val="-7"/>
                <w:sz w:val="18"/>
              </w:rPr>
              <w:t> </w:t>
            </w:r>
            <w:r>
              <w:rPr>
                <w:sz w:val="18"/>
              </w:rPr>
              <w:t>comprenant</w:t>
            </w:r>
            <w:r>
              <w:rPr>
                <w:spacing w:val="-7"/>
                <w:sz w:val="18"/>
              </w:rPr>
              <w:t> </w:t>
            </w:r>
            <w:r>
              <w:rPr>
                <w:sz w:val="18"/>
              </w:rPr>
              <w:t>le</w:t>
            </w:r>
            <w:r>
              <w:rPr>
                <w:spacing w:val="-8"/>
                <w:sz w:val="18"/>
              </w:rPr>
              <w:t> </w:t>
            </w:r>
            <w:r>
              <w:rPr>
                <w:sz w:val="18"/>
              </w:rPr>
              <w:t>détail</w:t>
            </w:r>
            <w:r>
              <w:rPr>
                <w:spacing w:val="-8"/>
                <w:sz w:val="18"/>
              </w:rPr>
              <w:t> </w:t>
            </w:r>
            <w:r>
              <w:rPr>
                <w:sz w:val="18"/>
              </w:rPr>
              <w:t>des</w:t>
            </w:r>
            <w:r>
              <w:rPr>
                <w:spacing w:val="-7"/>
                <w:sz w:val="18"/>
              </w:rPr>
              <w:t> </w:t>
            </w:r>
            <w:r>
              <w:rPr>
                <w:sz w:val="18"/>
              </w:rPr>
              <w:t>projets</w:t>
            </w:r>
            <w:r>
              <w:rPr>
                <w:spacing w:val="-7"/>
                <w:sz w:val="18"/>
              </w:rPr>
              <w:t> </w:t>
            </w:r>
            <w:r>
              <w:rPr>
                <w:sz w:val="18"/>
              </w:rPr>
              <w:t>de</w:t>
            </w:r>
            <w:r>
              <w:rPr>
                <w:spacing w:val="-8"/>
                <w:sz w:val="18"/>
              </w:rPr>
              <w:t> </w:t>
            </w:r>
            <w:r>
              <w:rPr>
                <w:sz w:val="18"/>
              </w:rPr>
              <w:t>convergence et ceux des ES parties ?</w:t>
            </w:r>
          </w:p>
        </w:tc>
        <w:tc>
          <w:tcPr>
            <w:tcW w:w="2082"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19"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Passez-vous</w:t>
            </w:r>
            <w:r>
              <w:rPr>
                <w:spacing w:val="-2"/>
                <w:sz w:val="18"/>
              </w:rPr>
              <w:t> </w:t>
            </w:r>
            <w:r>
              <w:rPr>
                <w:sz w:val="18"/>
              </w:rPr>
              <w:t>les</w:t>
            </w:r>
            <w:r>
              <w:rPr>
                <w:spacing w:val="-2"/>
                <w:sz w:val="18"/>
              </w:rPr>
              <w:t> </w:t>
            </w:r>
            <w:r>
              <w:rPr>
                <w:sz w:val="18"/>
              </w:rPr>
              <w:t>marchés</w:t>
            </w:r>
            <w:r>
              <w:rPr>
                <w:spacing w:val="-2"/>
                <w:sz w:val="18"/>
              </w:rPr>
              <w:t> </w:t>
            </w:r>
            <w:r>
              <w:rPr>
                <w:sz w:val="18"/>
              </w:rPr>
              <w:t>informatiques</w:t>
            </w:r>
            <w:r>
              <w:rPr>
                <w:spacing w:val="-2"/>
                <w:sz w:val="18"/>
              </w:rPr>
              <w:t> </w:t>
            </w:r>
            <w:r>
              <w:rPr>
                <w:sz w:val="18"/>
              </w:rPr>
              <w:t>à</w:t>
            </w:r>
            <w:r>
              <w:rPr>
                <w:spacing w:val="-3"/>
                <w:sz w:val="18"/>
              </w:rPr>
              <w:t> </w:t>
            </w:r>
            <w:r>
              <w:rPr>
                <w:sz w:val="18"/>
              </w:rPr>
              <w:t>l'échelle</w:t>
            </w:r>
            <w:r>
              <w:rPr>
                <w:spacing w:val="-3"/>
                <w:sz w:val="18"/>
              </w:rPr>
              <w:t> </w:t>
            </w:r>
            <w:r>
              <w:rPr>
                <w:sz w:val="18"/>
              </w:rPr>
              <w:t>du GHT ?</w:t>
            </w:r>
          </w:p>
        </w:tc>
        <w:tc>
          <w:tcPr>
            <w:tcW w:w="2082" w:type="dxa"/>
          </w:tcPr>
          <w:p>
            <w:pPr>
              <w:pStyle w:val="TableParagraph"/>
              <w:spacing w:line="206" w:lineRule="exact"/>
              <w:rPr>
                <w:sz w:val="18"/>
              </w:rPr>
            </w:pPr>
            <w:r>
              <w:rPr>
                <w:sz w:val="18"/>
              </w:rPr>
              <w:t>Oui</w:t>
            </w:r>
            <w:r>
              <w:rPr>
                <w:spacing w:val="-1"/>
                <w:sz w:val="18"/>
              </w:rPr>
              <w:t> </w:t>
            </w:r>
            <w:r>
              <w:rPr>
                <w:sz w:val="18"/>
              </w:rPr>
              <w:t>/</w:t>
            </w:r>
            <w:r>
              <w:rPr>
                <w:spacing w:val="-1"/>
                <w:sz w:val="18"/>
              </w:rPr>
              <w:t> </w:t>
            </w:r>
            <w:r>
              <w:rPr>
                <w:sz w:val="18"/>
              </w:rPr>
              <w:t>Non</w:t>
            </w:r>
            <w:r>
              <w:rPr>
                <w:spacing w:val="-2"/>
                <w:sz w:val="18"/>
              </w:rPr>
              <w:t> </w:t>
            </w:r>
            <w:r>
              <w:rPr>
                <w:sz w:val="18"/>
              </w:rPr>
              <w:t>+ </w:t>
            </w:r>
            <w:r>
              <w:rPr>
                <w:spacing w:val="-10"/>
                <w:sz w:val="18"/>
              </w:rPr>
              <w:t>%</w:t>
            </w:r>
          </w:p>
        </w:tc>
      </w:tr>
      <w:tr>
        <w:trPr>
          <w:trHeight w:val="413" w:hRule="atLeast"/>
        </w:trPr>
        <w:tc>
          <w:tcPr>
            <w:tcW w:w="2460" w:type="dxa"/>
          </w:tcPr>
          <w:p>
            <w:pPr>
              <w:pStyle w:val="TableParagraph"/>
              <w:ind w:left="0"/>
              <w:rPr>
                <w:rFonts w:ascii="Times New Roman"/>
                <w:sz w:val="18"/>
              </w:rPr>
            </w:pPr>
          </w:p>
        </w:tc>
        <w:tc>
          <w:tcPr>
            <w:tcW w:w="4518" w:type="dxa"/>
          </w:tcPr>
          <w:p>
            <w:pPr>
              <w:pStyle w:val="TableParagraph"/>
              <w:spacing w:line="208" w:lineRule="exact"/>
              <w:rPr>
                <w:sz w:val="18"/>
              </w:rPr>
            </w:pPr>
            <w:r>
              <w:rPr>
                <w:sz w:val="18"/>
              </w:rPr>
              <w:t>Quels</w:t>
            </w:r>
            <w:r>
              <w:rPr>
                <w:spacing w:val="80"/>
                <w:sz w:val="18"/>
              </w:rPr>
              <w:t> </w:t>
            </w:r>
            <w:r>
              <w:rPr>
                <w:sz w:val="18"/>
              </w:rPr>
              <w:t>professionnels</w:t>
            </w:r>
            <w:r>
              <w:rPr>
                <w:spacing w:val="80"/>
                <w:sz w:val="18"/>
              </w:rPr>
              <w:t> </w:t>
            </w:r>
            <w:r>
              <w:rPr>
                <w:sz w:val="18"/>
              </w:rPr>
              <w:t>des</w:t>
            </w:r>
            <w:r>
              <w:rPr>
                <w:spacing w:val="80"/>
                <w:sz w:val="18"/>
              </w:rPr>
              <w:t> </w:t>
            </w:r>
            <w:r>
              <w:rPr>
                <w:sz w:val="18"/>
              </w:rPr>
              <w:t>équipes</w:t>
            </w:r>
            <w:r>
              <w:rPr>
                <w:spacing w:val="80"/>
                <w:sz w:val="18"/>
              </w:rPr>
              <w:t> </w:t>
            </w:r>
            <w:r>
              <w:rPr>
                <w:sz w:val="18"/>
              </w:rPr>
              <w:t>SI</w:t>
            </w:r>
            <w:r>
              <w:rPr>
                <w:spacing w:val="80"/>
                <w:sz w:val="18"/>
              </w:rPr>
              <w:t> </w:t>
            </w:r>
            <w:r>
              <w:rPr>
                <w:sz w:val="18"/>
              </w:rPr>
              <w:t>avez-vous mutualisé ?</w:t>
            </w:r>
          </w:p>
        </w:tc>
        <w:tc>
          <w:tcPr>
            <w:tcW w:w="2082" w:type="dxa"/>
          </w:tcPr>
          <w:p>
            <w:pPr>
              <w:pStyle w:val="TableParagraph"/>
              <w:spacing w:line="206" w:lineRule="exact"/>
              <w:rPr>
                <w:sz w:val="18"/>
              </w:rPr>
            </w:pPr>
            <w:r>
              <w:rPr>
                <w:sz w:val="18"/>
              </w:rPr>
              <w:t>Menu</w:t>
            </w:r>
            <w:r>
              <w:rPr>
                <w:spacing w:val="-5"/>
                <w:sz w:val="18"/>
              </w:rPr>
              <w:t> </w:t>
            </w:r>
            <w:r>
              <w:rPr>
                <w:spacing w:val="-2"/>
                <w:sz w:val="18"/>
              </w:rPr>
              <w:t>déroulant</w:t>
            </w:r>
          </w:p>
        </w:tc>
      </w:tr>
      <w:tr>
        <w:trPr>
          <w:trHeight w:val="218" w:hRule="atLeast"/>
        </w:trPr>
        <w:tc>
          <w:tcPr>
            <w:tcW w:w="2460" w:type="dxa"/>
          </w:tcPr>
          <w:p>
            <w:pPr>
              <w:pStyle w:val="TableParagraph"/>
              <w:ind w:left="0"/>
              <w:rPr>
                <w:rFonts w:ascii="Times New Roman"/>
                <w:sz w:val="14"/>
              </w:rPr>
            </w:pPr>
          </w:p>
        </w:tc>
        <w:tc>
          <w:tcPr>
            <w:tcW w:w="4518" w:type="dxa"/>
          </w:tcPr>
          <w:p>
            <w:pPr>
              <w:pStyle w:val="TableParagraph"/>
              <w:spacing w:line="198" w:lineRule="exact"/>
              <w:rPr>
                <w:sz w:val="18"/>
              </w:rPr>
            </w:pPr>
            <w:r>
              <w:rPr>
                <w:sz w:val="18"/>
              </w:rPr>
              <w:t>Avez-vous</w:t>
            </w:r>
            <w:r>
              <w:rPr>
                <w:spacing w:val="-4"/>
                <w:sz w:val="18"/>
              </w:rPr>
              <w:t> </w:t>
            </w:r>
            <w:r>
              <w:rPr>
                <w:sz w:val="18"/>
              </w:rPr>
              <w:t>mutualisé</w:t>
            </w:r>
            <w:r>
              <w:rPr>
                <w:spacing w:val="-4"/>
                <w:sz w:val="18"/>
              </w:rPr>
              <w:t> </w:t>
            </w:r>
            <w:r>
              <w:rPr>
                <w:sz w:val="18"/>
              </w:rPr>
              <w:t>des</w:t>
            </w:r>
            <w:r>
              <w:rPr>
                <w:spacing w:val="-4"/>
                <w:sz w:val="18"/>
              </w:rPr>
              <w:t> </w:t>
            </w:r>
            <w:r>
              <w:rPr>
                <w:sz w:val="18"/>
              </w:rPr>
              <w:t>infrastructures</w:t>
            </w:r>
            <w:r>
              <w:rPr>
                <w:spacing w:val="-3"/>
                <w:sz w:val="18"/>
              </w:rPr>
              <w:t> </w:t>
            </w:r>
            <w:r>
              <w:rPr>
                <w:spacing w:val="-10"/>
                <w:sz w:val="18"/>
              </w:rPr>
              <w:t>?</w:t>
            </w:r>
          </w:p>
        </w:tc>
        <w:tc>
          <w:tcPr>
            <w:tcW w:w="2082" w:type="dxa"/>
          </w:tcPr>
          <w:p>
            <w:pPr>
              <w:pStyle w:val="TableParagraph"/>
              <w:spacing w:line="198" w:lineRule="exact"/>
              <w:rPr>
                <w:sz w:val="18"/>
              </w:rPr>
            </w:pPr>
            <w:r>
              <w:rPr>
                <w:sz w:val="18"/>
              </w:rPr>
              <w:t>Menu</w:t>
            </w:r>
            <w:r>
              <w:rPr>
                <w:spacing w:val="-5"/>
                <w:sz w:val="18"/>
              </w:rPr>
              <w:t> </w:t>
            </w:r>
            <w:r>
              <w:rPr>
                <w:spacing w:val="-2"/>
                <w:sz w:val="18"/>
              </w:rPr>
              <w:t>déroulant</w:t>
            </w:r>
          </w:p>
        </w:tc>
      </w:tr>
      <w:tr>
        <w:trPr>
          <w:trHeight w:val="422" w:hRule="atLeast"/>
        </w:trPr>
        <w:tc>
          <w:tcPr>
            <w:tcW w:w="2460" w:type="dxa"/>
          </w:tcPr>
          <w:p>
            <w:pPr>
              <w:pStyle w:val="TableParagraph"/>
              <w:ind w:left="0"/>
              <w:rPr>
                <w:rFonts w:ascii="Times New Roman"/>
                <w:sz w:val="18"/>
              </w:rPr>
            </w:pPr>
          </w:p>
        </w:tc>
        <w:tc>
          <w:tcPr>
            <w:tcW w:w="4518" w:type="dxa"/>
          </w:tcPr>
          <w:p>
            <w:pPr>
              <w:pStyle w:val="TableParagraph"/>
              <w:spacing w:line="208" w:lineRule="exact"/>
              <w:rPr>
                <w:sz w:val="18"/>
              </w:rPr>
            </w:pPr>
            <w:r>
              <w:rPr>
                <w:sz w:val="18"/>
              </w:rPr>
              <w:t>Quels</w:t>
            </w:r>
            <w:r>
              <w:rPr>
                <w:spacing w:val="40"/>
                <w:sz w:val="18"/>
              </w:rPr>
              <w:t> </w:t>
            </w:r>
            <w:r>
              <w:rPr>
                <w:sz w:val="18"/>
              </w:rPr>
              <w:t>sont</w:t>
            </w:r>
            <w:r>
              <w:rPr>
                <w:spacing w:val="40"/>
                <w:sz w:val="18"/>
              </w:rPr>
              <w:t> </w:t>
            </w:r>
            <w:r>
              <w:rPr>
                <w:sz w:val="18"/>
              </w:rPr>
              <w:t>vos</w:t>
            </w:r>
            <w:r>
              <w:rPr>
                <w:spacing w:val="40"/>
                <w:sz w:val="18"/>
              </w:rPr>
              <w:t> </w:t>
            </w:r>
            <w:r>
              <w:rPr>
                <w:sz w:val="18"/>
              </w:rPr>
              <w:t>projets</w:t>
            </w:r>
            <w:r>
              <w:rPr>
                <w:spacing w:val="40"/>
                <w:sz w:val="18"/>
              </w:rPr>
              <w:t> </w:t>
            </w:r>
            <w:r>
              <w:rPr>
                <w:sz w:val="18"/>
              </w:rPr>
              <w:t>pour</w:t>
            </w:r>
            <w:r>
              <w:rPr>
                <w:spacing w:val="40"/>
                <w:sz w:val="18"/>
              </w:rPr>
              <w:t> </w:t>
            </w:r>
            <w:r>
              <w:rPr>
                <w:sz w:val="18"/>
              </w:rPr>
              <w:t>renforcer</w:t>
            </w:r>
            <w:r>
              <w:rPr>
                <w:spacing w:val="40"/>
                <w:sz w:val="18"/>
              </w:rPr>
              <w:t> </w:t>
            </w:r>
            <w:r>
              <w:rPr>
                <w:sz w:val="18"/>
              </w:rPr>
              <w:t>l'apport</w:t>
            </w:r>
            <w:r>
              <w:rPr>
                <w:spacing w:val="40"/>
                <w:sz w:val="18"/>
              </w:rPr>
              <w:t> </w:t>
            </w:r>
            <w:r>
              <w:rPr>
                <w:sz w:val="18"/>
              </w:rPr>
              <w:t>du système d'information au GHT ?</w:t>
            </w:r>
          </w:p>
        </w:tc>
        <w:tc>
          <w:tcPr>
            <w:tcW w:w="2082" w:type="dxa"/>
          </w:tcPr>
          <w:p>
            <w:pPr>
              <w:pStyle w:val="TableParagraph"/>
              <w:spacing w:line="206" w:lineRule="exact"/>
              <w:rPr>
                <w:sz w:val="18"/>
              </w:rPr>
            </w:pPr>
            <w:r>
              <w:rPr>
                <w:sz w:val="18"/>
              </w:rPr>
              <w:t>Texte</w:t>
            </w:r>
            <w:r>
              <w:rPr>
                <w:spacing w:val="-2"/>
                <w:sz w:val="18"/>
              </w:rPr>
              <w:t> libre</w:t>
            </w:r>
          </w:p>
        </w:tc>
      </w:tr>
      <w:tr>
        <w:trPr>
          <w:trHeight w:val="413" w:hRule="atLeast"/>
        </w:trPr>
        <w:tc>
          <w:tcPr>
            <w:tcW w:w="9060" w:type="dxa"/>
            <w:gridSpan w:val="3"/>
          </w:tcPr>
          <w:p>
            <w:pPr>
              <w:pStyle w:val="TableParagraph"/>
              <w:spacing w:line="208" w:lineRule="exact"/>
              <w:rPr>
                <w:rFonts w:ascii="Arial" w:hAnsi="Arial"/>
                <w:b/>
                <w:sz w:val="18"/>
              </w:rPr>
            </w:pPr>
            <w:r>
              <w:rPr>
                <w:rFonts w:ascii="Arial" w:hAnsi="Arial"/>
                <w:b/>
                <w:sz w:val="18"/>
              </w:rPr>
              <w:t>Qualité,</w:t>
            </w:r>
            <w:r>
              <w:rPr>
                <w:rFonts w:ascii="Arial" w:hAnsi="Arial"/>
                <w:b/>
                <w:spacing w:val="-9"/>
                <w:sz w:val="18"/>
              </w:rPr>
              <w:t> </w:t>
            </w:r>
            <w:r>
              <w:rPr>
                <w:rFonts w:ascii="Arial" w:hAnsi="Arial"/>
                <w:b/>
                <w:sz w:val="18"/>
              </w:rPr>
              <w:t>gestion</w:t>
            </w:r>
            <w:r>
              <w:rPr>
                <w:rFonts w:ascii="Arial" w:hAnsi="Arial"/>
                <w:b/>
                <w:spacing w:val="-9"/>
                <w:sz w:val="18"/>
              </w:rPr>
              <w:t> </w:t>
            </w:r>
            <w:r>
              <w:rPr>
                <w:rFonts w:ascii="Arial" w:hAnsi="Arial"/>
                <w:b/>
                <w:sz w:val="18"/>
              </w:rPr>
              <w:t>des</w:t>
            </w:r>
            <w:r>
              <w:rPr>
                <w:rFonts w:ascii="Arial" w:hAnsi="Arial"/>
                <w:b/>
                <w:spacing w:val="-10"/>
                <w:sz w:val="18"/>
              </w:rPr>
              <w:t> </w:t>
            </w:r>
            <w:r>
              <w:rPr>
                <w:rFonts w:ascii="Arial" w:hAnsi="Arial"/>
                <w:b/>
                <w:sz w:val="18"/>
              </w:rPr>
              <w:t>risques</w:t>
            </w:r>
            <w:r>
              <w:rPr>
                <w:rFonts w:ascii="Arial" w:hAnsi="Arial"/>
                <w:b/>
                <w:spacing w:val="-10"/>
                <w:sz w:val="18"/>
              </w:rPr>
              <w:t> </w:t>
            </w:r>
            <w:r>
              <w:rPr>
                <w:rFonts w:ascii="Arial" w:hAnsi="Arial"/>
                <w:b/>
                <w:sz w:val="18"/>
              </w:rPr>
              <w:t>et</w:t>
            </w:r>
            <w:r>
              <w:rPr>
                <w:rFonts w:ascii="Arial" w:hAnsi="Arial"/>
                <w:b/>
                <w:spacing w:val="-9"/>
                <w:sz w:val="18"/>
              </w:rPr>
              <w:t> </w:t>
            </w:r>
            <w:r>
              <w:rPr>
                <w:rFonts w:ascii="Arial" w:hAnsi="Arial"/>
                <w:b/>
                <w:sz w:val="18"/>
              </w:rPr>
              <w:t>pertinence</w:t>
            </w:r>
            <w:r>
              <w:rPr>
                <w:rFonts w:ascii="Arial" w:hAnsi="Arial"/>
                <w:b/>
                <w:spacing w:val="-10"/>
                <w:sz w:val="18"/>
              </w:rPr>
              <w:t> </w:t>
            </w:r>
            <w:r>
              <w:rPr>
                <w:rFonts w:ascii="Arial" w:hAnsi="Arial"/>
                <w:b/>
                <w:sz w:val="18"/>
              </w:rPr>
              <w:t>des</w:t>
            </w:r>
            <w:r>
              <w:rPr>
                <w:rFonts w:ascii="Arial" w:hAnsi="Arial"/>
                <w:b/>
                <w:spacing w:val="-10"/>
                <w:sz w:val="18"/>
              </w:rPr>
              <w:t> </w:t>
            </w:r>
            <w:r>
              <w:rPr>
                <w:rFonts w:ascii="Arial" w:hAnsi="Arial"/>
                <w:b/>
                <w:sz w:val="18"/>
              </w:rPr>
              <w:t>soins</w:t>
            </w:r>
            <w:r>
              <w:rPr>
                <w:rFonts w:ascii="Arial" w:hAnsi="Arial"/>
                <w:b/>
                <w:spacing w:val="-10"/>
                <w:sz w:val="18"/>
              </w:rPr>
              <w:t> </w:t>
            </w:r>
            <w:r>
              <w:rPr>
                <w:rFonts w:ascii="Arial" w:hAnsi="Arial"/>
                <w:b/>
                <w:sz w:val="18"/>
              </w:rPr>
              <w:t>/</w:t>
            </w:r>
            <w:r>
              <w:rPr>
                <w:rFonts w:ascii="Arial" w:hAnsi="Arial"/>
                <w:b/>
                <w:spacing w:val="-9"/>
                <w:sz w:val="18"/>
              </w:rPr>
              <w:t> </w:t>
            </w:r>
            <w:r>
              <w:rPr>
                <w:rFonts w:ascii="Arial" w:hAnsi="Arial"/>
                <w:b/>
                <w:sz w:val="18"/>
              </w:rPr>
              <w:t>Le</w:t>
            </w:r>
            <w:r>
              <w:rPr>
                <w:rFonts w:ascii="Arial" w:hAnsi="Arial"/>
                <w:b/>
                <w:spacing w:val="-10"/>
                <w:sz w:val="18"/>
              </w:rPr>
              <w:t> </w:t>
            </w:r>
            <w:r>
              <w:rPr>
                <w:rFonts w:ascii="Arial" w:hAnsi="Arial"/>
                <w:b/>
                <w:sz w:val="18"/>
              </w:rPr>
              <w:t>GHT</w:t>
            </w:r>
            <w:r>
              <w:rPr>
                <w:rFonts w:ascii="Arial" w:hAnsi="Arial"/>
                <w:b/>
                <w:spacing w:val="-8"/>
                <w:sz w:val="18"/>
              </w:rPr>
              <w:t> </w:t>
            </w:r>
            <w:r>
              <w:rPr>
                <w:rFonts w:ascii="Arial" w:hAnsi="Arial"/>
                <w:b/>
                <w:sz w:val="18"/>
              </w:rPr>
              <w:t>est</w:t>
            </w:r>
            <w:r>
              <w:rPr>
                <w:rFonts w:ascii="Arial" w:hAnsi="Arial"/>
                <w:b/>
                <w:spacing w:val="-9"/>
                <w:sz w:val="18"/>
              </w:rPr>
              <w:t> </w:t>
            </w:r>
            <w:r>
              <w:rPr>
                <w:rFonts w:ascii="Arial" w:hAnsi="Arial"/>
                <w:b/>
                <w:sz w:val="18"/>
              </w:rPr>
              <w:t>au</w:t>
            </w:r>
            <w:r>
              <w:rPr>
                <w:rFonts w:ascii="Arial" w:hAnsi="Arial"/>
                <w:b/>
                <w:spacing w:val="-9"/>
                <w:sz w:val="18"/>
              </w:rPr>
              <w:t> </w:t>
            </w:r>
            <w:r>
              <w:rPr>
                <w:rFonts w:ascii="Arial" w:hAnsi="Arial"/>
                <w:b/>
                <w:sz w:val="18"/>
              </w:rPr>
              <w:t>service</w:t>
            </w:r>
            <w:r>
              <w:rPr>
                <w:rFonts w:ascii="Arial" w:hAnsi="Arial"/>
                <w:b/>
                <w:spacing w:val="-10"/>
                <w:sz w:val="18"/>
              </w:rPr>
              <w:t> </w:t>
            </w:r>
            <w:r>
              <w:rPr>
                <w:rFonts w:ascii="Arial" w:hAnsi="Arial"/>
                <w:b/>
                <w:sz w:val="18"/>
              </w:rPr>
              <w:t>de</w:t>
            </w:r>
            <w:r>
              <w:rPr>
                <w:rFonts w:ascii="Arial" w:hAnsi="Arial"/>
                <w:b/>
                <w:spacing w:val="-10"/>
                <w:sz w:val="18"/>
              </w:rPr>
              <w:t> </w:t>
            </w:r>
            <w:r>
              <w:rPr>
                <w:rFonts w:ascii="Arial" w:hAnsi="Arial"/>
                <w:b/>
                <w:sz w:val="18"/>
              </w:rPr>
              <w:t>la</w:t>
            </w:r>
            <w:r>
              <w:rPr>
                <w:rFonts w:ascii="Arial" w:hAnsi="Arial"/>
                <w:b/>
                <w:spacing w:val="-10"/>
                <w:sz w:val="18"/>
              </w:rPr>
              <w:t> </w:t>
            </w:r>
            <w:r>
              <w:rPr>
                <w:rFonts w:ascii="Arial" w:hAnsi="Arial"/>
                <w:b/>
                <w:sz w:val="18"/>
              </w:rPr>
              <w:t>qualité</w:t>
            </w:r>
            <w:r>
              <w:rPr>
                <w:rFonts w:ascii="Arial" w:hAnsi="Arial"/>
                <w:b/>
                <w:spacing w:val="-10"/>
                <w:sz w:val="18"/>
              </w:rPr>
              <w:t> </w:t>
            </w:r>
            <w:r>
              <w:rPr>
                <w:rFonts w:ascii="Arial" w:hAnsi="Arial"/>
                <w:b/>
                <w:sz w:val="18"/>
              </w:rPr>
              <w:t>et</w:t>
            </w:r>
            <w:r>
              <w:rPr>
                <w:rFonts w:ascii="Arial" w:hAnsi="Arial"/>
                <w:b/>
                <w:spacing w:val="-9"/>
                <w:sz w:val="18"/>
              </w:rPr>
              <w:t> </w:t>
            </w:r>
            <w:r>
              <w:rPr>
                <w:rFonts w:ascii="Arial" w:hAnsi="Arial"/>
                <w:b/>
                <w:sz w:val="18"/>
              </w:rPr>
              <w:t>de</w:t>
            </w:r>
            <w:r>
              <w:rPr>
                <w:rFonts w:ascii="Arial" w:hAnsi="Arial"/>
                <w:b/>
                <w:spacing w:val="-10"/>
                <w:sz w:val="18"/>
              </w:rPr>
              <w:t> </w:t>
            </w:r>
            <w:r>
              <w:rPr>
                <w:rFonts w:ascii="Arial" w:hAnsi="Arial"/>
                <w:b/>
                <w:sz w:val="18"/>
              </w:rPr>
              <w:t>la</w:t>
            </w:r>
            <w:r>
              <w:rPr>
                <w:rFonts w:ascii="Arial" w:hAnsi="Arial"/>
                <w:b/>
                <w:spacing w:val="-10"/>
                <w:sz w:val="18"/>
              </w:rPr>
              <w:t> </w:t>
            </w:r>
            <w:r>
              <w:rPr>
                <w:rFonts w:ascii="Arial" w:hAnsi="Arial"/>
                <w:b/>
                <w:sz w:val="18"/>
              </w:rPr>
              <w:t>sécurité des soins</w:t>
            </w:r>
          </w:p>
        </w:tc>
      </w:tr>
      <w:tr>
        <w:trPr>
          <w:trHeight w:val="658" w:hRule="atLeast"/>
        </w:trPr>
        <w:tc>
          <w:tcPr>
            <w:tcW w:w="2460" w:type="dxa"/>
          </w:tcPr>
          <w:p>
            <w:pPr>
              <w:pStyle w:val="TableParagraph"/>
              <w:ind w:left="0"/>
              <w:rPr>
                <w:rFonts w:ascii="Times New Roman"/>
                <w:sz w:val="18"/>
              </w:rPr>
            </w:pPr>
          </w:p>
        </w:tc>
        <w:tc>
          <w:tcPr>
            <w:tcW w:w="4518" w:type="dxa"/>
          </w:tcPr>
          <w:p>
            <w:pPr>
              <w:pStyle w:val="TableParagraph"/>
              <w:ind w:right="97"/>
              <w:jc w:val="both"/>
              <w:rPr>
                <w:sz w:val="18"/>
              </w:rPr>
            </w:pPr>
            <w:r>
              <w:rPr>
                <w:sz w:val="18"/>
              </w:rPr>
              <w:t>Disposez-vous d'un plan d'action d'amélioration de la qualité</w:t>
            </w:r>
            <w:r>
              <w:rPr>
                <w:spacing w:val="-5"/>
                <w:sz w:val="18"/>
              </w:rPr>
              <w:t> </w:t>
            </w:r>
            <w:r>
              <w:rPr>
                <w:sz w:val="18"/>
              </w:rPr>
              <w:t>et</w:t>
            </w:r>
            <w:r>
              <w:rPr>
                <w:spacing w:val="-4"/>
                <w:sz w:val="18"/>
              </w:rPr>
              <w:t> </w:t>
            </w:r>
            <w:r>
              <w:rPr>
                <w:sz w:val="18"/>
              </w:rPr>
              <w:t>de</w:t>
            </w:r>
            <w:r>
              <w:rPr>
                <w:spacing w:val="-5"/>
                <w:sz w:val="18"/>
              </w:rPr>
              <w:t> </w:t>
            </w:r>
            <w:r>
              <w:rPr>
                <w:sz w:val="18"/>
              </w:rPr>
              <w:t>la</w:t>
            </w:r>
            <w:r>
              <w:rPr>
                <w:spacing w:val="-3"/>
                <w:sz w:val="18"/>
              </w:rPr>
              <w:t> </w:t>
            </w:r>
            <w:r>
              <w:rPr>
                <w:sz w:val="18"/>
              </w:rPr>
              <w:t>pertinence</w:t>
            </w:r>
            <w:r>
              <w:rPr>
                <w:spacing w:val="-5"/>
                <w:sz w:val="18"/>
              </w:rPr>
              <w:t> </w:t>
            </w:r>
            <w:r>
              <w:rPr>
                <w:sz w:val="18"/>
              </w:rPr>
              <w:t>et</w:t>
            </w:r>
            <w:r>
              <w:rPr>
                <w:spacing w:val="-4"/>
                <w:sz w:val="18"/>
              </w:rPr>
              <w:t> </w:t>
            </w:r>
            <w:r>
              <w:rPr>
                <w:sz w:val="18"/>
              </w:rPr>
              <w:t>de</w:t>
            </w:r>
            <w:r>
              <w:rPr>
                <w:spacing w:val="-5"/>
                <w:sz w:val="18"/>
              </w:rPr>
              <w:t> </w:t>
            </w:r>
            <w:r>
              <w:rPr>
                <w:sz w:val="18"/>
              </w:rPr>
              <w:t>la</w:t>
            </w:r>
            <w:r>
              <w:rPr>
                <w:spacing w:val="-5"/>
                <w:sz w:val="18"/>
              </w:rPr>
              <w:t> </w:t>
            </w:r>
            <w:r>
              <w:rPr>
                <w:sz w:val="18"/>
              </w:rPr>
              <w:t>gestion</w:t>
            </w:r>
            <w:r>
              <w:rPr>
                <w:spacing w:val="-5"/>
                <w:sz w:val="18"/>
              </w:rPr>
              <w:t> </w:t>
            </w:r>
            <w:r>
              <w:rPr>
                <w:sz w:val="18"/>
              </w:rPr>
              <w:t>des</w:t>
            </w:r>
            <w:r>
              <w:rPr>
                <w:spacing w:val="-4"/>
                <w:sz w:val="18"/>
              </w:rPr>
              <w:t> </w:t>
            </w:r>
            <w:r>
              <w:rPr>
                <w:sz w:val="18"/>
              </w:rPr>
              <w:t>risques commun (PAQSS) ?</w:t>
            </w:r>
          </w:p>
        </w:tc>
        <w:tc>
          <w:tcPr>
            <w:tcW w:w="2082" w:type="dxa"/>
          </w:tcPr>
          <w:p>
            <w:pPr>
              <w:pStyle w:val="TableParagraph"/>
              <w:spacing w:line="205" w:lineRule="exact"/>
              <w:rPr>
                <w:sz w:val="18"/>
              </w:rPr>
            </w:pPr>
            <w:r>
              <w:rPr>
                <w:sz w:val="18"/>
              </w:rPr>
              <w:t>Oui</w:t>
            </w:r>
            <w:r>
              <w:rPr>
                <w:spacing w:val="-1"/>
                <w:sz w:val="18"/>
              </w:rPr>
              <w:t> </w:t>
            </w:r>
            <w:r>
              <w:rPr>
                <w:sz w:val="18"/>
              </w:rPr>
              <w:t>/ </w:t>
            </w:r>
            <w:r>
              <w:rPr>
                <w:spacing w:val="-5"/>
                <w:sz w:val="18"/>
              </w:rPr>
              <w:t>Non</w:t>
            </w:r>
          </w:p>
        </w:tc>
      </w:tr>
      <w:tr>
        <w:trPr>
          <w:trHeight w:val="287" w:hRule="atLeast"/>
        </w:trPr>
        <w:tc>
          <w:tcPr>
            <w:tcW w:w="9060" w:type="dxa"/>
            <w:gridSpan w:val="3"/>
          </w:tcPr>
          <w:p>
            <w:pPr>
              <w:pStyle w:val="TableParagraph"/>
              <w:rPr>
                <w:rFonts w:ascii="Arial" w:hAnsi="Arial"/>
                <w:b/>
                <w:sz w:val="18"/>
              </w:rPr>
            </w:pPr>
            <w:r>
              <w:rPr>
                <w:rFonts w:ascii="Arial" w:hAnsi="Arial"/>
                <w:b/>
                <w:sz w:val="18"/>
              </w:rPr>
              <w:t>DIM</w:t>
            </w:r>
            <w:r>
              <w:rPr>
                <w:rFonts w:ascii="Arial" w:hAnsi="Arial"/>
                <w:b/>
                <w:spacing w:val="-4"/>
                <w:sz w:val="18"/>
              </w:rPr>
              <w:t> </w:t>
            </w:r>
            <w:r>
              <w:rPr>
                <w:rFonts w:ascii="Arial" w:hAnsi="Arial"/>
                <w:b/>
                <w:sz w:val="18"/>
              </w:rPr>
              <w:t>/</w:t>
            </w:r>
            <w:r>
              <w:rPr>
                <w:rFonts w:ascii="Arial" w:hAnsi="Arial"/>
                <w:b/>
                <w:spacing w:val="-2"/>
                <w:sz w:val="18"/>
              </w:rPr>
              <w:t> </w:t>
            </w:r>
            <w:r>
              <w:rPr>
                <w:rFonts w:ascii="Arial" w:hAnsi="Arial"/>
                <w:b/>
                <w:sz w:val="18"/>
              </w:rPr>
              <w:t>Le</w:t>
            </w:r>
            <w:r>
              <w:rPr>
                <w:rFonts w:ascii="Arial" w:hAnsi="Arial"/>
                <w:b/>
                <w:spacing w:val="-3"/>
                <w:sz w:val="18"/>
              </w:rPr>
              <w:t> </w:t>
            </w:r>
            <w:r>
              <w:rPr>
                <w:rFonts w:ascii="Arial" w:hAnsi="Arial"/>
                <w:b/>
                <w:sz w:val="18"/>
              </w:rPr>
              <w:t>DIM</w:t>
            </w:r>
            <w:r>
              <w:rPr>
                <w:rFonts w:ascii="Arial" w:hAnsi="Arial"/>
                <w:b/>
                <w:spacing w:val="-4"/>
                <w:sz w:val="18"/>
              </w:rPr>
              <w:t> </w:t>
            </w:r>
            <w:r>
              <w:rPr>
                <w:rFonts w:ascii="Arial" w:hAnsi="Arial"/>
                <w:b/>
                <w:sz w:val="18"/>
              </w:rPr>
              <w:t>de</w:t>
            </w:r>
            <w:r>
              <w:rPr>
                <w:rFonts w:ascii="Arial" w:hAnsi="Arial"/>
                <w:b/>
                <w:spacing w:val="-3"/>
                <w:sz w:val="18"/>
              </w:rPr>
              <w:t> </w:t>
            </w:r>
            <w:r>
              <w:rPr>
                <w:rFonts w:ascii="Arial" w:hAnsi="Arial"/>
                <w:b/>
                <w:sz w:val="18"/>
              </w:rPr>
              <w:t>territoire</w:t>
            </w:r>
            <w:r>
              <w:rPr>
                <w:rFonts w:ascii="Arial" w:hAnsi="Arial"/>
                <w:b/>
                <w:spacing w:val="-3"/>
                <w:sz w:val="18"/>
              </w:rPr>
              <w:t> </w:t>
            </w:r>
            <w:r>
              <w:rPr>
                <w:rFonts w:ascii="Arial" w:hAnsi="Arial"/>
                <w:b/>
                <w:sz w:val="18"/>
              </w:rPr>
              <w:t>permet</w:t>
            </w:r>
            <w:r>
              <w:rPr>
                <w:rFonts w:ascii="Arial" w:hAnsi="Arial"/>
                <w:b/>
                <w:spacing w:val="-2"/>
                <w:sz w:val="18"/>
              </w:rPr>
              <w:t> </w:t>
            </w:r>
            <w:r>
              <w:rPr>
                <w:rFonts w:ascii="Arial" w:hAnsi="Arial"/>
                <w:b/>
                <w:sz w:val="18"/>
              </w:rPr>
              <w:t>d'améliorer</w:t>
            </w:r>
            <w:r>
              <w:rPr>
                <w:rFonts w:ascii="Arial" w:hAnsi="Arial"/>
                <w:b/>
                <w:spacing w:val="-3"/>
                <w:sz w:val="18"/>
              </w:rPr>
              <w:t> </w:t>
            </w:r>
            <w:r>
              <w:rPr>
                <w:rFonts w:ascii="Arial" w:hAnsi="Arial"/>
                <w:b/>
                <w:sz w:val="18"/>
              </w:rPr>
              <w:t>le</w:t>
            </w:r>
            <w:r>
              <w:rPr>
                <w:rFonts w:ascii="Arial" w:hAnsi="Arial"/>
                <w:b/>
                <w:spacing w:val="-3"/>
                <w:sz w:val="18"/>
              </w:rPr>
              <w:t> </w:t>
            </w:r>
            <w:r>
              <w:rPr>
                <w:rFonts w:ascii="Arial" w:hAnsi="Arial"/>
                <w:b/>
                <w:sz w:val="18"/>
              </w:rPr>
              <w:t>positionnement</w:t>
            </w:r>
            <w:r>
              <w:rPr>
                <w:rFonts w:ascii="Arial" w:hAnsi="Arial"/>
                <w:b/>
                <w:spacing w:val="-2"/>
                <w:sz w:val="18"/>
              </w:rPr>
              <w:t> </w:t>
            </w:r>
            <w:r>
              <w:rPr>
                <w:rFonts w:ascii="Arial" w:hAnsi="Arial"/>
                <w:b/>
                <w:sz w:val="18"/>
              </w:rPr>
              <w:t>stratégique</w:t>
            </w:r>
            <w:r>
              <w:rPr>
                <w:rFonts w:ascii="Arial" w:hAnsi="Arial"/>
                <w:b/>
                <w:spacing w:val="-3"/>
                <w:sz w:val="18"/>
              </w:rPr>
              <w:t> </w:t>
            </w:r>
            <w:r>
              <w:rPr>
                <w:rFonts w:ascii="Arial" w:hAnsi="Arial"/>
                <w:b/>
                <w:sz w:val="18"/>
              </w:rPr>
              <w:t>de</w:t>
            </w:r>
            <w:r>
              <w:rPr>
                <w:rFonts w:ascii="Arial" w:hAnsi="Arial"/>
                <w:b/>
                <w:spacing w:val="-4"/>
                <w:sz w:val="18"/>
              </w:rPr>
              <w:t> </w:t>
            </w:r>
            <w:r>
              <w:rPr>
                <w:rFonts w:ascii="Arial" w:hAnsi="Arial"/>
                <w:b/>
                <w:sz w:val="18"/>
              </w:rPr>
              <w:t>l'offre</w:t>
            </w:r>
            <w:r>
              <w:rPr>
                <w:rFonts w:ascii="Arial" w:hAnsi="Arial"/>
                <w:b/>
                <w:spacing w:val="-2"/>
                <w:sz w:val="18"/>
              </w:rPr>
              <w:t> publique</w:t>
            </w:r>
          </w:p>
        </w:tc>
      </w:tr>
      <w:tr>
        <w:trPr>
          <w:trHeight w:val="413" w:hRule="atLeast"/>
        </w:trPr>
        <w:tc>
          <w:tcPr>
            <w:tcW w:w="2460" w:type="dxa"/>
          </w:tcPr>
          <w:p>
            <w:pPr>
              <w:pStyle w:val="TableParagraph"/>
              <w:ind w:left="0"/>
              <w:rPr>
                <w:rFonts w:ascii="Times New Roman"/>
                <w:sz w:val="18"/>
              </w:rPr>
            </w:pPr>
          </w:p>
        </w:tc>
        <w:tc>
          <w:tcPr>
            <w:tcW w:w="4518" w:type="dxa"/>
          </w:tcPr>
          <w:p>
            <w:pPr>
              <w:pStyle w:val="TableParagraph"/>
              <w:spacing w:line="208" w:lineRule="exact"/>
              <w:rPr>
                <w:sz w:val="18"/>
              </w:rPr>
            </w:pPr>
            <w:r>
              <w:rPr>
                <w:sz w:val="18"/>
              </w:rPr>
              <w:t>Le</w:t>
            </w:r>
            <w:r>
              <w:rPr>
                <w:spacing w:val="40"/>
                <w:sz w:val="18"/>
              </w:rPr>
              <w:t> </w:t>
            </w:r>
            <w:r>
              <w:rPr>
                <w:sz w:val="18"/>
              </w:rPr>
              <w:t>DIM</w:t>
            </w:r>
            <w:r>
              <w:rPr>
                <w:spacing w:val="40"/>
                <w:sz w:val="18"/>
              </w:rPr>
              <w:t> </w:t>
            </w:r>
            <w:r>
              <w:rPr>
                <w:sz w:val="18"/>
              </w:rPr>
              <w:t>de</w:t>
            </w:r>
            <w:r>
              <w:rPr>
                <w:spacing w:val="40"/>
                <w:sz w:val="18"/>
              </w:rPr>
              <w:t> </w:t>
            </w:r>
            <w:r>
              <w:rPr>
                <w:sz w:val="18"/>
              </w:rPr>
              <w:t>territoire</w:t>
            </w:r>
            <w:r>
              <w:rPr>
                <w:spacing w:val="40"/>
                <w:sz w:val="18"/>
              </w:rPr>
              <w:t> </w:t>
            </w:r>
            <w:r>
              <w:rPr>
                <w:sz w:val="18"/>
              </w:rPr>
              <w:t>est-il</w:t>
            </w:r>
            <w:r>
              <w:rPr>
                <w:spacing w:val="40"/>
                <w:sz w:val="18"/>
              </w:rPr>
              <w:t> </w:t>
            </w:r>
            <w:r>
              <w:rPr>
                <w:sz w:val="18"/>
              </w:rPr>
              <w:t>nommé</w:t>
            </w:r>
            <w:r>
              <w:rPr>
                <w:spacing w:val="40"/>
                <w:sz w:val="18"/>
              </w:rPr>
              <w:t> </w:t>
            </w:r>
            <w:r>
              <w:rPr>
                <w:sz w:val="18"/>
              </w:rPr>
              <w:t>et</w:t>
            </w:r>
            <w:r>
              <w:rPr>
                <w:spacing w:val="40"/>
                <w:sz w:val="18"/>
              </w:rPr>
              <w:t> </w:t>
            </w:r>
            <w:r>
              <w:rPr>
                <w:sz w:val="18"/>
              </w:rPr>
              <w:t>valide-t-il</w:t>
            </w:r>
            <w:r>
              <w:rPr>
                <w:spacing w:val="40"/>
                <w:sz w:val="18"/>
              </w:rPr>
              <w:t> </w:t>
            </w:r>
            <w:r>
              <w:rPr>
                <w:sz w:val="18"/>
              </w:rPr>
              <w:t>les remontées ?</w:t>
            </w:r>
          </w:p>
        </w:tc>
        <w:tc>
          <w:tcPr>
            <w:tcW w:w="2082"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524" w:hRule="atLeast"/>
        </w:trPr>
        <w:tc>
          <w:tcPr>
            <w:tcW w:w="2460" w:type="dxa"/>
          </w:tcPr>
          <w:p>
            <w:pPr>
              <w:pStyle w:val="TableParagraph"/>
              <w:ind w:left="0"/>
              <w:rPr>
                <w:rFonts w:ascii="Times New Roman"/>
                <w:sz w:val="18"/>
              </w:rPr>
            </w:pPr>
          </w:p>
        </w:tc>
        <w:tc>
          <w:tcPr>
            <w:tcW w:w="4518" w:type="dxa"/>
          </w:tcPr>
          <w:p>
            <w:pPr>
              <w:pStyle w:val="TableParagraph"/>
              <w:rPr>
                <w:sz w:val="18"/>
              </w:rPr>
            </w:pPr>
            <w:r>
              <w:rPr>
                <w:sz w:val="18"/>
              </w:rPr>
              <w:t>Avez-vous</w:t>
            </w:r>
            <w:r>
              <w:rPr>
                <w:spacing w:val="39"/>
                <w:sz w:val="18"/>
              </w:rPr>
              <w:t> </w:t>
            </w:r>
            <w:r>
              <w:rPr>
                <w:sz w:val="18"/>
              </w:rPr>
              <w:t>mutualisé</w:t>
            </w:r>
            <w:r>
              <w:rPr>
                <w:spacing w:val="39"/>
                <w:sz w:val="18"/>
              </w:rPr>
              <w:t> </w:t>
            </w:r>
            <w:r>
              <w:rPr>
                <w:sz w:val="18"/>
              </w:rPr>
              <w:t>les</w:t>
            </w:r>
            <w:r>
              <w:rPr>
                <w:spacing w:val="40"/>
                <w:sz w:val="18"/>
              </w:rPr>
              <w:t> </w:t>
            </w:r>
            <w:r>
              <w:rPr>
                <w:sz w:val="18"/>
              </w:rPr>
              <w:t>équipes</w:t>
            </w:r>
            <w:r>
              <w:rPr>
                <w:spacing w:val="39"/>
                <w:sz w:val="18"/>
              </w:rPr>
              <w:t> </w:t>
            </w:r>
            <w:r>
              <w:rPr>
                <w:sz w:val="18"/>
              </w:rPr>
              <w:t>sous</w:t>
            </w:r>
            <w:r>
              <w:rPr>
                <w:spacing w:val="40"/>
                <w:sz w:val="18"/>
              </w:rPr>
              <w:t> </w:t>
            </w:r>
            <w:r>
              <w:rPr>
                <w:sz w:val="18"/>
              </w:rPr>
              <w:t>l'autorité</w:t>
            </w:r>
            <w:r>
              <w:rPr>
                <w:spacing w:val="39"/>
                <w:sz w:val="18"/>
              </w:rPr>
              <w:t> </w:t>
            </w:r>
            <w:r>
              <w:rPr>
                <w:sz w:val="18"/>
              </w:rPr>
              <w:t>du médecin DIM de territoire ?</w:t>
            </w:r>
          </w:p>
        </w:tc>
        <w:tc>
          <w:tcPr>
            <w:tcW w:w="2082" w:type="dxa"/>
          </w:tcPr>
          <w:p>
            <w:pPr>
              <w:pStyle w:val="TableParagraph"/>
              <w:spacing w:line="205" w:lineRule="exact"/>
              <w:rPr>
                <w:sz w:val="18"/>
              </w:rPr>
            </w:pPr>
            <w:r>
              <w:rPr>
                <w:sz w:val="18"/>
              </w:rPr>
              <w:t>Oui</w:t>
            </w:r>
            <w:r>
              <w:rPr>
                <w:spacing w:val="-1"/>
                <w:sz w:val="18"/>
              </w:rPr>
              <w:t> </w:t>
            </w:r>
            <w:r>
              <w:rPr>
                <w:sz w:val="18"/>
              </w:rPr>
              <w:t>/ </w:t>
            </w:r>
            <w:r>
              <w:rPr>
                <w:spacing w:val="-5"/>
                <w:sz w:val="18"/>
              </w:rPr>
              <w:t>Non</w:t>
            </w:r>
          </w:p>
        </w:tc>
      </w:tr>
      <w:tr>
        <w:trPr>
          <w:trHeight w:val="621"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La</w:t>
            </w:r>
            <w:r>
              <w:rPr>
                <w:spacing w:val="30"/>
                <w:sz w:val="18"/>
              </w:rPr>
              <w:t> </w:t>
            </w:r>
            <w:r>
              <w:rPr>
                <w:sz w:val="18"/>
              </w:rPr>
              <w:t>fonction</w:t>
            </w:r>
            <w:r>
              <w:rPr>
                <w:spacing w:val="33"/>
                <w:sz w:val="18"/>
              </w:rPr>
              <w:t> </w:t>
            </w:r>
            <w:r>
              <w:rPr>
                <w:sz w:val="18"/>
              </w:rPr>
              <w:t>DIM</w:t>
            </w:r>
            <w:r>
              <w:rPr>
                <w:spacing w:val="33"/>
                <w:sz w:val="18"/>
              </w:rPr>
              <w:t> </w:t>
            </w:r>
            <w:r>
              <w:rPr>
                <w:sz w:val="18"/>
              </w:rPr>
              <w:t>mutualisée</w:t>
            </w:r>
            <w:r>
              <w:rPr>
                <w:spacing w:val="33"/>
                <w:sz w:val="18"/>
              </w:rPr>
              <w:t> </w:t>
            </w:r>
            <w:r>
              <w:rPr>
                <w:sz w:val="18"/>
              </w:rPr>
              <w:t>vous</w:t>
            </w:r>
            <w:r>
              <w:rPr>
                <w:spacing w:val="33"/>
                <w:sz w:val="18"/>
              </w:rPr>
              <w:t> </w:t>
            </w:r>
            <w:r>
              <w:rPr>
                <w:sz w:val="18"/>
              </w:rPr>
              <w:t>a-t-elle</w:t>
            </w:r>
            <w:r>
              <w:rPr>
                <w:spacing w:val="33"/>
                <w:sz w:val="18"/>
              </w:rPr>
              <w:t> </w:t>
            </w:r>
            <w:r>
              <w:rPr>
                <w:sz w:val="18"/>
              </w:rPr>
              <w:t>permis</w:t>
            </w:r>
            <w:r>
              <w:rPr>
                <w:spacing w:val="34"/>
                <w:sz w:val="18"/>
              </w:rPr>
              <w:t> </w:t>
            </w:r>
            <w:r>
              <w:rPr>
                <w:spacing w:val="-5"/>
                <w:sz w:val="18"/>
              </w:rPr>
              <w:t>de</w:t>
            </w:r>
          </w:p>
          <w:p>
            <w:pPr>
              <w:pStyle w:val="TableParagraph"/>
              <w:spacing w:line="206" w:lineRule="exact"/>
              <w:rPr>
                <w:sz w:val="18"/>
              </w:rPr>
            </w:pPr>
            <w:r>
              <w:rPr>
                <w:sz w:val="18"/>
              </w:rPr>
              <w:t>disposer d'analyses partagées sur le positionnement des établissements partie et du GHT ?</w:t>
            </w:r>
          </w:p>
        </w:tc>
        <w:tc>
          <w:tcPr>
            <w:tcW w:w="2082" w:type="dxa"/>
          </w:tcPr>
          <w:p>
            <w:pPr>
              <w:pStyle w:val="TableParagraph"/>
              <w:spacing w:line="206" w:lineRule="exact"/>
              <w:rPr>
                <w:sz w:val="18"/>
              </w:rPr>
            </w:pPr>
            <w:r>
              <w:rPr>
                <w:sz w:val="18"/>
              </w:rPr>
              <w:t>Oui</w:t>
            </w:r>
            <w:r>
              <w:rPr>
                <w:spacing w:val="-2"/>
                <w:sz w:val="18"/>
              </w:rPr>
              <w:t> </w:t>
            </w:r>
            <w:r>
              <w:rPr>
                <w:sz w:val="18"/>
              </w:rPr>
              <w:t>/</w:t>
            </w:r>
            <w:r>
              <w:rPr>
                <w:spacing w:val="-1"/>
                <w:sz w:val="18"/>
              </w:rPr>
              <w:t> </w:t>
            </w:r>
            <w:r>
              <w:rPr>
                <w:sz w:val="18"/>
              </w:rPr>
              <w:t>Non/A</w:t>
            </w:r>
            <w:r>
              <w:rPr>
                <w:spacing w:val="-1"/>
                <w:sz w:val="18"/>
              </w:rPr>
              <w:t> </w:t>
            </w:r>
            <w:r>
              <w:rPr>
                <w:spacing w:val="-2"/>
                <w:sz w:val="18"/>
              </w:rPr>
              <w:t>préciser</w:t>
            </w:r>
          </w:p>
        </w:tc>
      </w:tr>
      <w:tr>
        <w:trPr>
          <w:trHeight w:val="443" w:hRule="atLeast"/>
        </w:trPr>
        <w:tc>
          <w:tcPr>
            <w:tcW w:w="2460" w:type="dxa"/>
          </w:tcPr>
          <w:p>
            <w:pPr>
              <w:pStyle w:val="TableParagraph"/>
              <w:ind w:left="0"/>
              <w:rPr>
                <w:rFonts w:ascii="Times New Roman"/>
                <w:sz w:val="18"/>
              </w:rPr>
            </w:pPr>
          </w:p>
        </w:tc>
        <w:tc>
          <w:tcPr>
            <w:tcW w:w="4518" w:type="dxa"/>
          </w:tcPr>
          <w:p>
            <w:pPr>
              <w:pStyle w:val="TableParagraph"/>
              <w:rPr>
                <w:sz w:val="18"/>
              </w:rPr>
            </w:pPr>
            <w:r>
              <w:rPr>
                <w:sz w:val="18"/>
              </w:rPr>
              <w:t>Quels sont vos projets pour renforcer l'apport du DIM de territoire au GHT ?</w:t>
            </w:r>
          </w:p>
        </w:tc>
        <w:tc>
          <w:tcPr>
            <w:tcW w:w="2082" w:type="dxa"/>
          </w:tcPr>
          <w:p>
            <w:pPr>
              <w:pStyle w:val="TableParagraph"/>
              <w:spacing w:line="206" w:lineRule="exact"/>
              <w:ind w:left="158"/>
              <w:rPr>
                <w:sz w:val="18"/>
              </w:rPr>
            </w:pPr>
            <w:r>
              <w:rPr>
                <w:sz w:val="18"/>
              </w:rPr>
              <w:t>Texte</w:t>
            </w:r>
            <w:r>
              <w:rPr>
                <w:spacing w:val="-2"/>
                <w:sz w:val="18"/>
              </w:rPr>
              <w:t> libre</w:t>
            </w:r>
          </w:p>
        </w:tc>
      </w:tr>
      <w:tr>
        <w:trPr>
          <w:trHeight w:val="280" w:hRule="atLeast"/>
        </w:trPr>
        <w:tc>
          <w:tcPr>
            <w:tcW w:w="9060" w:type="dxa"/>
            <w:gridSpan w:val="3"/>
          </w:tcPr>
          <w:p>
            <w:pPr>
              <w:pStyle w:val="TableParagraph"/>
              <w:spacing w:line="206" w:lineRule="exact"/>
              <w:rPr>
                <w:rFonts w:ascii="Arial" w:hAnsi="Arial"/>
                <w:b/>
                <w:sz w:val="18"/>
              </w:rPr>
            </w:pPr>
            <w:r>
              <w:rPr>
                <w:rFonts w:ascii="Arial" w:hAnsi="Arial"/>
                <w:b/>
                <w:sz w:val="18"/>
              </w:rPr>
              <w:t>Achats</w:t>
            </w:r>
            <w:r>
              <w:rPr>
                <w:rFonts w:ascii="Arial" w:hAnsi="Arial"/>
                <w:b/>
                <w:spacing w:val="-6"/>
                <w:sz w:val="18"/>
              </w:rPr>
              <w:t> </w:t>
            </w:r>
            <w:r>
              <w:rPr>
                <w:rFonts w:ascii="Arial" w:hAnsi="Arial"/>
                <w:b/>
                <w:sz w:val="18"/>
              </w:rPr>
              <w:t>/</w:t>
            </w:r>
            <w:r>
              <w:rPr>
                <w:rFonts w:ascii="Arial" w:hAnsi="Arial"/>
                <w:b/>
                <w:spacing w:val="-2"/>
                <w:sz w:val="18"/>
              </w:rPr>
              <w:t> </w:t>
            </w:r>
            <w:r>
              <w:rPr>
                <w:rFonts w:ascii="Arial" w:hAnsi="Arial"/>
                <w:b/>
                <w:sz w:val="18"/>
              </w:rPr>
              <w:t>La</w:t>
            </w:r>
            <w:r>
              <w:rPr>
                <w:rFonts w:ascii="Arial" w:hAnsi="Arial"/>
                <w:b/>
                <w:spacing w:val="-3"/>
                <w:sz w:val="18"/>
              </w:rPr>
              <w:t> </w:t>
            </w:r>
            <w:r>
              <w:rPr>
                <w:rFonts w:ascii="Arial" w:hAnsi="Arial"/>
                <w:b/>
                <w:sz w:val="18"/>
              </w:rPr>
              <w:t>fonction</w:t>
            </w:r>
            <w:r>
              <w:rPr>
                <w:rFonts w:ascii="Arial" w:hAnsi="Arial"/>
                <w:b/>
                <w:spacing w:val="-3"/>
                <w:sz w:val="18"/>
              </w:rPr>
              <w:t> </w:t>
            </w:r>
            <w:r>
              <w:rPr>
                <w:rFonts w:ascii="Arial" w:hAnsi="Arial"/>
                <w:b/>
                <w:sz w:val="18"/>
              </w:rPr>
              <w:t>achats</w:t>
            </w:r>
            <w:r>
              <w:rPr>
                <w:rFonts w:ascii="Arial" w:hAnsi="Arial"/>
                <w:b/>
                <w:spacing w:val="-3"/>
                <w:sz w:val="18"/>
              </w:rPr>
              <w:t> </w:t>
            </w:r>
            <w:r>
              <w:rPr>
                <w:rFonts w:ascii="Arial" w:hAnsi="Arial"/>
                <w:b/>
                <w:sz w:val="18"/>
              </w:rPr>
              <w:t>mutualisée</w:t>
            </w:r>
            <w:r>
              <w:rPr>
                <w:rFonts w:ascii="Arial" w:hAnsi="Arial"/>
                <w:b/>
                <w:spacing w:val="-3"/>
                <w:sz w:val="18"/>
              </w:rPr>
              <w:t> </w:t>
            </w:r>
            <w:r>
              <w:rPr>
                <w:rFonts w:ascii="Arial" w:hAnsi="Arial"/>
                <w:b/>
                <w:sz w:val="18"/>
              </w:rPr>
              <w:t>est</w:t>
            </w:r>
            <w:r>
              <w:rPr>
                <w:rFonts w:ascii="Arial" w:hAnsi="Arial"/>
                <w:b/>
                <w:spacing w:val="-3"/>
                <w:sz w:val="18"/>
              </w:rPr>
              <w:t> </w:t>
            </w:r>
            <w:r>
              <w:rPr>
                <w:rFonts w:ascii="Arial" w:hAnsi="Arial"/>
                <w:b/>
                <w:sz w:val="18"/>
              </w:rPr>
              <w:t>garante</w:t>
            </w:r>
            <w:r>
              <w:rPr>
                <w:rFonts w:ascii="Arial" w:hAnsi="Arial"/>
                <w:b/>
                <w:spacing w:val="-3"/>
                <w:sz w:val="18"/>
              </w:rPr>
              <w:t> </w:t>
            </w:r>
            <w:r>
              <w:rPr>
                <w:rFonts w:ascii="Arial" w:hAnsi="Arial"/>
                <w:b/>
                <w:sz w:val="18"/>
              </w:rPr>
              <w:t>d'économies</w:t>
            </w:r>
            <w:r>
              <w:rPr>
                <w:rFonts w:ascii="Arial" w:hAnsi="Arial"/>
                <w:b/>
                <w:spacing w:val="-3"/>
                <w:sz w:val="18"/>
              </w:rPr>
              <w:t> </w:t>
            </w:r>
            <w:r>
              <w:rPr>
                <w:rFonts w:ascii="Arial" w:hAnsi="Arial"/>
                <w:b/>
                <w:sz w:val="18"/>
              </w:rPr>
              <w:t>d'échelle</w:t>
            </w:r>
            <w:r>
              <w:rPr>
                <w:rFonts w:ascii="Arial" w:hAnsi="Arial"/>
                <w:b/>
                <w:spacing w:val="-4"/>
                <w:sz w:val="18"/>
              </w:rPr>
              <w:t> </w:t>
            </w:r>
            <w:r>
              <w:rPr>
                <w:rFonts w:ascii="Arial" w:hAnsi="Arial"/>
                <w:b/>
                <w:sz w:val="18"/>
              </w:rPr>
              <w:t>et</w:t>
            </w:r>
            <w:r>
              <w:rPr>
                <w:rFonts w:ascii="Arial" w:hAnsi="Arial"/>
                <w:b/>
                <w:spacing w:val="-2"/>
                <w:sz w:val="18"/>
              </w:rPr>
              <w:t> </w:t>
            </w:r>
            <w:r>
              <w:rPr>
                <w:rFonts w:ascii="Arial" w:hAnsi="Arial"/>
                <w:b/>
                <w:sz w:val="18"/>
              </w:rPr>
              <w:t>de</w:t>
            </w:r>
            <w:r>
              <w:rPr>
                <w:rFonts w:ascii="Arial" w:hAnsi="Arial"/>
                <w:b/>
                <w:spacing w:val="-3"/>
                <w:sz w:val="18"/>
              </w:rPr>
              <w:t> </w:t>
            </w:r>
            <w:r>
              <w:rPr>
                <w:rFonts w:ascii="Arial" w:hAnsi="Arial"/>
                <w:b/>
                <w:sz w:val="18"/>
              </w:rPr>
              <w:t>sécurisation</w:t>
            </w:r>
            <w:r>
              <w:rPr>
                <w:rFonts w:ascii="Arial" w:hAnsi="Arial"/>
                <w:b/>
                <w:spacing w:val="-2"/>
                <w:sz w:val="18"/>
              </w:rPr>
              <w:t> juridique</w:t>
            </w:r>
          </w:p>
        </w:tc>
      </w:tr>
      <w:tr>
        <w:trPr>
          <w:trHeight w:val="620" w:hRule="atLeast"/>
        </w:trPr>
        <w:tc>
          <w:tcPr>
            <w:tcW w:w="2460" w:type="dxa"/>
          </w:tcPr>
          <w:p>
            <w:pPr>
              <w:pStyle w:val="TableParagraph"/>
              <w:ind w:left="0"/>
              <w:rPr>
                <w:rFonts w:ascii="Times New Roman"/>
                <w:sz w:val="18"/>
              </w:rPr>
            </w:pPr>
          </w:p>
        </w:tc>
        <w:tc>
          <w:tcPr>
            <w:tcW w:w="4518" w:type="dxa"/>
          </w:tcPr>
          <w:p>
            <w:pPr>
              <w:pStyle w:val="TableParagraph"/>
              <w:rPr>
                <w:sz w:val="18"/>
              </w:rPr>
            </w:pPr>
            <w:r>
              <w:rPr>
                <w:sz w:val="18"/>
              </w:rPr>
              <w:t>Le</w:t>
            </w:r>
            <w:r>
              <w:rPr>
                <w:spacing w:val="-10"/>
                <w:sz w:val="18"/>
              </w:rPr>
              <w:t> </w:t>
            </w:r>
            <w:r>
              <w:rPr>
                <w:sz w:val="18"/>
              </w:rPr>
              <w:t>directeur</w:t>
            </w:r>
            <w:r>
              <w:rPr>
                <w:spacing w:val="-10"/>
                <w:sz w:val="18"/>
              </w:rPr>
              <w:t> </w:t>
            </w:r>
            <w:r>
              <w:rPr>
                <w:sz w:val="18"/>
              </w:rPr>
              <w:t>de</w:t>
            </w:r>
            <w:r>
              <w:rPr>
                <w:spacing w:val="-9"/>
                <w:sz w:val="18"/>
              </w:rPr>
              <w:t> </w:t>
            </w:r>
            <w:r>
              <w:rPr>
                <w:sz w:val="18"/>
              </w:rPr>
              <w:t>l'ES</w:t>
            </w:r>
            <w:r>
              <w:rPr>
                <w:spacing w:val="-10"/>
                <w:sz w:val="18"/>
              </w:rPr>
              <w:t> </w:t>
            </w:r>
            <w:r>
              <w:rPr>
                <w:sz w:val="18"/>
              </w:rPr>
              <w:t>support</w:t>
            </w:r>
            <w:r>
              <w:rPr>
                <w:spacing w:val="-9"/>
                <w:sz w:val="18"/>
              </w:rPr>
              <w:t> </w:t>
            </w:r>
            <w:r>
              <w:rPr>
                <w:sz w:val="18"/>
              </w:rPr>
              <w:t>a-t-il</w:t>
            </w:r>
            <w:r>
              <w:rPr>
                <w:spacing w:val="-10"/>
                <w:sz w:val="18"/>
              </w:rPr>
              <w:t> </w:t>
            </w:r>
            <w:r>
              <w:rPr>
                <w:sz w:val="18"/>
              </w:rPr>
              <w:t>délégué</w:t>
            </w:r>
            <w:r>
              <w:rPr>
                <w:spacing w:val="-10"/>
                <w:sz w:val="18"/>
              </w:rPr>
              <w:t> </w:t>
            </w:r>
            <w:r>
              <w:rPr>
                <w:sz w:val="18"/>
              </w:rPr>
              <w:t>sa</w:t>
            </w:r>
            <w:r>
              <w:rPr>
                <w:spacing w:val="-9"/>
                <w:sz w:val="18"/>
              </w:rPr>
              <w:t> </w:t>
            </w:r>
            <w:r>
              <w:rPr>
                <w:sz w:val="18"/>
              </w:rPr>
              <w:t>signature pour</w:t>
            </w:r>
            <w:r>
              <w:rPr>
                <w:spacing w:val="13"/>
                <w:sz w:val="18"/>
              </w:rPr>
              <w:t> </w:t>
            </w:r>
            <w:r>
              <w:rPr>
                <w:sz w:val="18"/>
              </w:rPr>
              <w:t>l'attribution</w:t>
            </w:r>
            <w:r>
              <w:rPr>
                <w:spacing w:val="13"/>
                <w:sz w:val="18"/>
              </w:rPr>
              <w:t> </w:t>
            </w:r>
            <w:r>
              <w:rPr>
                <w:sz w:val="18"/>
              </w:rPr>
              <w:t>des</w:t>
            </w:r>
            <w:r>
              <w:rPr>
                <w:spacing w:val="14"/>
                <w:sz w:val="18"/>
              </w:rPr>
              <w:t> </w:t>
            </w:r>
            <w:r>
              <w:rPr>
                <w:sz w:val="18"/>
              </w:rPr>
              <w:t>marchés</w:t>
            </w:r>
            <w:r>
              <w:rPr>
                <w:spacing w:val="14"/>
                <w:sz w:val="18"/>
              </w:rPr>
              <w:t> </w:t>
            </w:r>
            <w:r>
              <w:rPr>
                <w:sz w:val="18"/>
              </w:rPr>
              <w:t>à</w:t>
            </w:r>
            <w:r>
              <w:rPr>
                <w:spacing w:val="13"/>
                <w:sz w:val="18"/>
              </w:rPr>
              <w:t> </w:t>
            </w:r>
            <w:r>
              <w:rPr>
                <w:sz w:val="18"/>
              </w:rPr>
              <w:t>des</w:t>
            </w:r>
            <w:r>
              <w:rPr>
                <w:spacing w:val="14"/>
                <w:sz w:val="18"/>
              </w:rPr>
              <w:t> </w:t>
            </w:r>
            <w:r>
              <w:rPr>
                <w:sz w:val="18"/>
              </w:rPr>
              <w:t>agents</w:t>
            </w:r>
            <w:r>
              <w:rPr>
                <w:spacing w:val="14"/>
                <w:sz w:val="18"/>
              </w:rPr>
              <w:t> </w:t>
            </w:r>
            <w:r>
              <w:rPr>
                <w:sz w:val="18"/>
              </w:rPr>
              <w:t>en</w:t>
            </w:r>
            <w:r>
              <w:rPr>
                <w:spacing w:val="13"/>
                <w:sz w:val="18"/>
              </w:rPr>
              <w:t> </w:t>
            </w:r>
            <w:r>
              <w:rPr>
                <w:spacing w:val="-4"/>
                <w:sz w:val="18"/>
              </w:rPr>
              <w:t>poste</w:t>
            </w:r>
          </w:p>
          <w:p>
            <w:pPr>
              <w:pStyle w:val="TableParagraph"/>
              <w:spacing w:line="187" w:lineRule="exact"/>
              <w:rPr>
                <w:sz w:val="18"/>
              </w:rPr>
            </w:pPr>
            <w:r>
              <w:rPr>
                <w:sz w:val="18"/>
              </w:rPr>
              <w:t>dans</w:t>
            </w:r>
            <w:r>
              <w:rPr>
                <w:spacing w:val="-4"/>
                <w:sz w:val="18"/>
              </w:rPr>
              <w:t> </w:t>
            </w:r>
            <w:r>
              <w:rPr>
                <w:sz w:val="18"/>
              </w:rPr>
              <w:t>les</w:t>
            </w:r>
            <w:r>
              <w:rPr>
                <w:spacing w:val="-3"/>
                <w:sz w:val="18"/>
              </w:rPr>
              <w:t> </w:t>
            </w:r>
            <w:r>
              <w:rPr>
                <w:sz w:val="18"/>
              </w:rPr>
              <w:t>établissements</w:t>
            </w:r>
            <w:r>
              <w:rPr>
                <w:spacing w:val="-3"/>
                <w:sz w:val="18"/>
              </w:rPr>
              <w:t> </w:t>
            </w:r>
            <w:r>
              <w:rPr>
                <w:sz w:val="18"/>
              </w:rPr>
              <w:t>partie</w:t>
            </w:r>
            <w:r>
              <w:rPr>
                <w:spacing w:val="-3"/>
                <w:sz w:val="18"/>
              </w:rPr>
              <w:t> </w:t>
            </w:r>
            <w:r>
              <w:rPr>
                <w:spacing w:val="-10"/>
                <w:sz w:val="18"/>
              </w:rPr>
              <w:t>?</w:t>
            </w:r>
          </w:p>
        </w:tc>
        <w:tc>
          <w:tcPr>
            <w:tcW w:w="2082" w:type="dxa"/>
          </w:tcPr>
          <w:p>
            <w:pPr>
              <w:pStyle w:val="TableParagraph"/>
              <w:spacing w:line="206" w:lineRule="exact"/>
              <w:rPr>
                <w:sz w:val="18"/>
              </w:rPr>
            </w:pPr>
            <w:r>
              <w:rPr>
                <w:sz w:val="18"/>
              </w:rPr>
              <w:t>Oui</w:t>
            </w:r>
            <w:r>
              <w:rPr>
                <w:spacing w:val="-2"/>
                <w:sz w:val="18"/>
              </w:rPr>
              <w:t> </w:t>
            </w:r>
            <w:r>
              <w:rPr>
                <w:sz w:val="18"/>
              </w:rPr>
              <w:t>/</w:t>
            </w:r>
            <w:r>
              <w:rPr>
                <w:spacing w:val="-1"/>
                <w:sz w:val="18"/>
              </w:rPr>
              <w:t> </w:t>
            </w:r>
            <w:r>
              <w:rPr>
                <w:sz w:val="18"/>
              </w:rPr>
              <w:t>Non/A</w:t>
            </w:r>
            <w:r>
              <w:rPr>
                <w:spacing w:val="-1"/>
                <w:sz w:val="18"/>
              </w:rPr>
              <w:t> </w:t>
            </w:r>
            <w:r>
              <w:rPr>
                <w:spacing w:val="-2"/>
                <w:sz w:val="18"/>
              </w:rPr>
              <w:t>préciser</w:t>
            </w:r>
          </w:p>
        </w:tc>
      </w:tr>
      <w:tr>
        <w:trPr>
          <w:trHeight w:val="449" w:hRule="atLeast"/>
        </w:trPr>
        <w:tc>
          <w:tcPr>
            <w:tcW w:w="2460" w:type="dxa"/>
          </w:tcPr>
          <w:p>
            <w:pPr>
              <w:pStyle w:val="TableParagraph"/>
              <w:ind w:left="0"/>
              <w:rPr>
                <w:rFonts w:ascii="Times New Roman"/>
                <w:sz w:val="18"/>
              </w:rPr>
            </w:pPr>
          </w:p>
        </w:tc>
        <w:tc>
          <w:tcPr>
            <w:tcW w:w="4518" w:type="dxa"/>
          </w:tcPr>
          <w:p>
            <w:pPr>
              <w:pStyle w:val="TableParagraph"/>
              <w:rPr>
                <w:sz w:val="18"/>
              </w:rPr>
            </w:pPr>
            <w:r>
              <w:rPr>
                <w:sz w:val="18"/>
              </w:rPr>
              <w:t>Avez-vous</w:t>
            </w:r>
            <w:r>
              <w:rPr>
                <w:spacing w:val="40"/>
                <w:sz w:val="18"/>
              </w:rPr>
              <w:t> </w:t>
            </w:r>
            <w:r>
              <w:rPr>
                <w:sz w:val="18"/>
              </w:rPr>
              <w:t>mis</w:t>
            </w:r>
            <w:r>
              <w:rPr>
                <w:spacing w:val="40"/>
                <w:sz w:val="18"/>
              </w:rPr>
              <w:t> </w:t>
            </w:r>
            <w:r>
              <w:rPr>
                <w:sz w:val="18"/>
              </w:rPr>
              <w:t>en</w:t>
            </w:r>
            <w:r>
              <w:rPr>
                <w:spacing w:val="40"/>
                <w:sz w:val="18"/>
              </w:rPr>
              <w:t> </w:t>
            </w:r>
            <w:r>
              <w:rPr>
                <w:sz w:val="18"/>
              </w:rPr>
              <w:t>place</w:t>
            </w:r>
            <w:r>
              <w:rPr>
                <w:spacing w:val="40"/>
                <w:sz w:val="18"/>
              </w:rPr>
              <w:t> </w:t>
            </w:r>
            <w:r>
              <w:rPr>
                <w:sz w:val="18"/>
              </w:rPr>
              <w:t>un</w:t>
            </w:r>
            <w:r>
              <w:rPr>
                <w:spacing w:val="40"/>
                <w:sz w:val="18"/>
              </w:rPr>
              <w:t> </w:t>
            </w:r>
            <w:r>
              <w:rPr>
                <w:sz w:val="18"/>
              </w:rPr>
              <w:t>référentiel</w:t>
            </w:r>
            <w:r>
              <w:rPr>
                <w:spacing w:val="40"/>
                <w:sz w:val="18"/>
              </w:rPr>
              <w:t> </w:t>
            </w:r>
            <w:r>
              <w:rPr>
                <w:sz w:val="18"/>
              </w:rPr>
              <w:t>des</w:t>
            </w:r>
            <w:r>
              <w:rPr>
                <w:spacing w:val="40"/>
                <w:sz w:val="18"/>
              </w:rPr>
              <w:t> </w:t>
            </w:r>
            <w:r>
              <w:rPr>
                <w:sz w:val="18"/>
              </w:rPr>
              <w:t>achats communs ?</w:t>
            </w:r>
          </w:p>
        </w:tc>
        <w:tc>
          <w:tcPr>
            <w:tcW w:w="2082" w:type="dxa"/>
          </w:tcPr>
          <w:p>
            <w:pPr>
              <w:pStyle w:val="TableParagraph"/>
              <w:ind w:left="0"/>
              <w:rPr>
                <w:rFonts w:ascii="Times New Roman"/>
                <w:sz w:val="18"/>
              </w:rPr>
            </w:pPr>
          </w:p>
        </w:tc>
      </w:tr>
      <w:tr>
        <w:trPr>
          <w:trHeight w:val="428" w:hRule="atLeast"/>
        </w:trPr>
        <w:tc>
          <w:tcPr>
            <w:tcW w:w="2460" w:type="dxa"/>
          </w:tcPr>
          <w:p>
            <w:pPr>
              <w:pStyle w:val="TableParagraph"/>
              <w:ind w:left="0"/>
              <w:rPr>
                <w:rFonts w:ascii="Times New Roman"/>
                <w:sz w:val="18"/>
              </w:rPr>
            </w:pPr>
          </w:p>
        </w:tc>
        <w:tc>
          <w:tcPr>
            <w:tcW w:w="4518" w:type="dxa"/>
          </w:tcPr>
          <w:p>
            <w:pPr>
              <w:pStyle w:val="TableParagraph"/>
              <w:spacing w:line="208" w:lineRule="exact"/>
              <w:ind w:right="98"/>
              <w:rPr>
                <w:sz w:val="18"/>
              </w:rPr>
            </w:pPr>
            <w:r>
              <w:rPr>
                <w:sz w:val="18"/>
              </w:rPr>
              <w:t>La mutualisation des achats à l’échelle du GHT vous a-t-elle permis des gains ?</w:t>
            </w:r>
          </w:p>
        </w:tc>
        <w:tc>
          <w:tcPr>
            <w:tcW w:w="2082" w:type="dxa"/>
          </w:tcPr>
          <w:p>
            <w:pPr>
              <w:pStyle w:val="TableParagraph"/>
              <w:spacing w:line="206" w:lineRule="exact"/>
              <w:rPr>
                <w:sz w:val="18"/>
              </w:rPr>
            </w:pPr>
            <w:r>
              <w:rPr>
                <w:sz w:val="18"/>
              </w:rPr>
              <w:t>Menu</w:t>
            </w:r>
            <w:r>
              <w:rPr>
                <w:spacing w:val="-5"/>
                <w:sz w:val="18"/>
              </w:rPr>
              <w:t> </w:t>
            </w:r>
            <w:r>
              <w:rPr>
                <w:spacing w:val="-2"/>
                <w:sz w:val="18"/>
              </w:rPr>
              <w:t>déroulant</w:t>
            </w:r>
          </w:p>
        </w:tc>
      </w:tr>
      <w:tr>
        <w:trPr>
          <w:trHeight w:val="413" w:hRule="atLeast"/>
        </w:trPr>
        <w:tc>
          <w:tcPr>
            <w:tcW w:w="2460" w:type="dxa"/>
          </w:tcPr>
          <w:p>
            <w:pPr>
              <w:pStyle w:val="TableParagraph"/>
              <w:ind w:left="0"/>
              <w:rPr>
                <w:rFonts w:ascii="Times New Roman"/>
                <w:sz w:val="18"/>
              </w:rPr>
            </w:pPr>
          </w:p>
        </w:tc>
        <w:tc>
          <w:tcPr>
            <w:tcW w:w="4518" w:type="dxa"/>
          </w:tcPr>
          <w:p>
            <w:pPr>
              <w:pStyle w:val="TableParagraph"/>
              <w:spacing w:line="208" w:lineRule="exact"/>
              <w:rPr>
                <w:sz w:val="18"/>
              </w:rPr>
            </w:pPr>
            <w:r>
              <w:rPr>
                <w:sz w:val="18"/>
              </w:rPr>
              <w:t>Quels</w:t>
            </w:r>
            <w:r>
              <w:rPr>
                <w:spacing w:val="28"/>
                <w:sz w:val="18"/>
              </w:rPr>
              <w:t> </w:t>
            </w:r>
            <w:r>
              <w:rPr>
                <w:sz w:val="18"/>
              </w:rPr>
              <w:t>sont</w:t>
            </w:r>
            <w:r>
              <w:rPr>
                <w:spacing w:val="28"/>
                <w:sz w:val="18"/>
              </w:rPr>
              <w:t> </w:t>
            </w:r>
            <w:r>
              <w:rPr>
                <w:sz w:val="18"/>
              </w:rPr>
              <w:t>vos</w:t>
            </w:r>
            <w:r>
              <w:rPr>
                <w:spacing w:val="28"/>
                <w:sz w:val="18"/>
              </w:rPr>
              <w:t> </w:t>
            </w:r>
            <w:r>
              <w:rPr>
                <w:sz w:val="18"/>
              </w:rPr>
              <w:t>projets</w:t>
            </w:r>
            <w:r>
              <w:rPr>
                <w:spacing w:val="28"/>
                <w:sz w:val="18"/>
              </w:rPr>
              <w:t> </w:t>
            </w:r>
            <w:r>
              <w:rPr>
                <w:sz w:val="18"/>
              </w:rPr>
              <w:t>pour</w:t>
            </w:r>
            <w:r>
              <w:rPr>
                <w:spacing w:val="29"/>
                <w:sz w:val="18"/>
              </w:rPr>
              <w:t> </w:t>
            </w:r>
            <w:r>
              <w:rPr>
                <w:sz w:val="18"/>
              </w:rPr>
              <w:t>renforcer</w:t>
            </w:r>
            <w:r>
              <w:rPr>
                <w:spacing w:val="28"/>
                <w:sz w:val="18"/>
              </w:rPr>
              <w:t> </w:t>
            </w:r>
            <w:r>
              <w:rPr>
                <w:sz w:val="18"/>
              </w:rPr>
              <w:t>l'apport</w:t>
            </w:r>
            <w:r>
              <w:rPr>
                <w:spacing w:val="28"/>
                <w:sz w:val="18"/>
              </w:rPr>
              <w:t> </w:t>
            </w:r>
            <w:r>
              <w:rPr>
                <w:sz w:val="18"/>
              </w:rPr>
              <w:t>de</w:t>
            </w:r>
            <w:r>
              <w:rPr>
                <w:spacing w:val="27"/>
                <w:sz w:val="18"/>
              </w:rPr>
              <w:t> </w:t>
            </w:r>
            <w:r>
              <w:rPr>
                <w:sz w:val="18"/>
              </w:rPr>
              <w:t>la fonction achats au GHT ?</w:t>
            </w:r>
          </w:p>
        </w:tc>
        <w:tc>
          <w:tcPr>
            <w:tcW w:w="2082" w:type="dxa"/>
          </w:tcPr>
          <w:p>
            <w:pPr>
              <w:pStyle w:val="TableParagraph"/>
              <w:spacing w:line="206" w:lineRule="exact"/>
              <w:rPr>
                <w:sz w:val="18"/>
              </w:rPr>
            </w:pPr>
            <w:r>
              <w:rPr>
                <w:sz w:val="18"/>
              </w:rPr>
              <w:t>Texte</w:t>
            </w:r>
            <w:r>
              <w:rPr>
                <w:spacing w:val="-2"/>
                <w:sz w:val="18"/>
              </w:rPr>
              <w:t> libre</w:t>
            </w:r>
          </w:p>
        </w:tc>
      </w:tr>
      <w:tr>
        <w:trPr>
          <w:trHeight w:val="412"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Avez-vous</w:t>
            </w:r>
            <w:r>
              <w:rPr>
                <w:spacing w:val="80"/>
                <w:sz w:val="18"/>
              </w:rPr>
              <w:t> </w:t>
            </w:r>
            <w:r>
              <w:rPr>
                <w:sz w:val="18"/>
              </w:rPr>
              <w:t>encore</w:t>
            </w:r>
            <w:r>
              <w:rPr>
                <w:spacing w:val="80"/>
                <w:sz w:val="18"/>
              </w:rPr>
              <w:t> </w:t>
            </w:r>
            <w:r>
              <w:rPr>
                <w:sz w:val="18"/>
              </w:rPr>
              <w:t>des</w:t>
            </w:r>
            <w:r>
              <w:rPr>
                <w:spacing w:val="80"/>
                <w:sz w:val="18"/>
              </w:rPr>
              <w:t> </w:t>
            </w:r>
            <w:r>
              <w:rPr>
                <w:sz w:val="18"/>
              </w:rPr>
              <w:t>marchés</w:t>
            </w:r>
            <w:r>
              <w:rPr>
                <w:spacing w:val="80"/>
                <w:sz w:val="18"/>
              </w:rPr>
              <w:t> </w:t>
            </w:r>
            <w:r>
              <w:rPr>
                <w:sz w:val="18"/>
              </w:rPr>
              <w:t>qui</w:t>
            </w:r>
            <w:r>
              <w:rPr>
                <w:spacing w:val="80"/>
                <w:sz w:val="18"/>
              </w:rPr>
              <w:t> </w:t>
            </w:r>
            <w:r>
              <w:rPr>
                <w:sz w:val="18"/>
              </w:rPr>
              <w:t>n'ont</w:t>
            </w:r>
            <w:r>
              <w:rPr>
                <w:spacing w:val="80"/>
                <w:sz w:val="18"/>
              </w:rPr>
              <w:t> </w:t>
            </w:r>
            <w:r>
              <w:rPr>
                <w:sz w:val="18"/>
              </w:rPr>
              <w:t>pas</w:t>
            </w:r>
            <w:r>
              <w:rPr>
                <w:spacing w:val="40"/>
                <w:sz w:val="18"/>
              </w:rPr>
              <w:t> </w:t>
            </w:r>
            <w:r>
              <w:rPr>
                <w:sz w:val="18"/>
              </w:rPr>
              <w:t>convergés ?</w:t>
            </w:r>
          </w:p>
        </w:tc>
        <w:tc>
          <w:tcPr>
            <w:tcW w:w="2082" w:type="dxa"/>
          </w:tcPr>
          <w:p>
            <w:pPr>
              <w:pStyle w:val="TableParagraph"/>
              <w:spacing w:line="206" w:lineRule="exact"/>
              <w:rPr>
                <w:sz w:val="18"/>
              </w:rPr>
            </w:pPr>
            <w:r>
              <w:rPr>
                <w:spacing w:val="-10"/>
                <w:sz w:val="18"/>
              </w:rPr>
              <w:t>Oui</w:t>
            </w:r>
            <w:r>
              <w:rPr>
                <w:spacing w:val="-25"/>
                <w:sz w:val="18"/>
              </w:rPr>
              <w:t> </w:t>
            </w:r>
            <w:r>
              <w:rPr>
                <w:spacing w:val="-10"/>
                <w:sz w:val="18"/>
              </w:rPr>
              <w:t>/</w:t>
            </w:r>
            <w:r>
              <w:rPr>
                <w:spacing w:val="-24"/>
                <w:sz w:val="18"/>
              </w:rPr>
              <w:t> </w:t>
            </w:r>
            <w:r>
              <w:rPr>
                <w:spacing w:val="-10"/>
                <w:sz w:val="18"/>
              </w:rPr>
              <w:t>Non</w:t>
            </w:r>
            <w:r>
              <w:rPr>
                <w:spacing w:val="-25"/>
                <w:sz w:val="18"/>
              </w:rPr>
              <w:t> </w:t>
            </w:r>
            <w:r>
              <w:rPr>
                <w:spacing w:val="-10"/>
                <w:sz w:val="18"/>
              </w:rPr>
              <w:t>/</w:t>
            </w:r>
            <w:r>
              <w:rPr>
                <w:spacing w:val="-24"/>
                <w:sz w:val="18"/>
              </w:rPr>
              <w:t> </w:t>
            </w:r>
            <w:r>
              <w:rPr>
                <w:spacing w:val="-10"/>
                <w:sz w:val="18"/>
              </w:rPr>
              <w:t>%</w:t>
            </w:r>
            <w:r>
              <w:rPr>
                <w:spacing w:val="-25"/>
                <w:sz w:val="18"/>
              </w:rPr>
              <w:t> </w:t>
            </w:r>
            <w:r>
              <w:rPr>
                <w:spacing w:val="-10"/>
                <w:sz w:val="18"/>
              </w:rPr>
              <w:t>de</w:t>
            </w:r>
            <w:r>
              <w:rPr>
                <w:spacing w:val="-25"/>
                <w:sz w:val="18"/>
              </w:rPr>
              <w:t> </w:t>
            </w:r>
            <w:r>
              <w:rPr>
                <w:spacing w:val="-10"/>
                <w:sz w:val="18"/>
              </w:rPr>
              <w:t>marchés</w:t>
            </w:r>
            <w:r>
              <w:rPr>
                <w:sz w:val="18"/>
              </w:rPr>
              <w:t> non</w:t>
            </w:r>
            <w:r>
              <w:rPr>
                <w:spacing w:val="-25"/>
                <w:sz w:val="18"/>
              </w:rPr>
              <w:t> </w:t>
            </w:r>
            <w:r>
              <w:rPr>
                <w:sz w:val="18"/>
              </w:rPr>
              <w:t>convergents</w:t>
            </w:r>
          </w:p>
        </w:tc>
      </w:tr>
      <w:tr>
        <w:trPr>
          <w:trHeight w:val="206" w:hRule="atLeast"/>
        </w:trPr>
        <w:tc>
          <w:tcPr>
            <w:tcW w:w="9060" w:type="dxa"/>
            <w:gridSpan w:val="3"/>
          </w:tcPr>
          <w:p>
            <w:pPr>
              <w:pStyle w:val="TableParagraph"/>
              <w:spacing w:line="186" w:lineRule="exact"/>
              <w:rPr>
                <w:rFonts w:ascii="Arial"/>
                <w:b/>
                <w:sz w:val="18"/>
              </w:rPr>
            </w:pPr>
            <w:r>
              <w:rPr>
                <w:rFonts w:ascii="Arial"/>
                <w:b/>
                <w:sz w:val="18"/>
              </w:rPr>
              <w:t>Ressources</w:t>
            </w:r>
            <w:r>
              <w:rPr>
                <w:rFonts w:ascii="Arial"/>
                <w:b/>
                <w:spacing w:val="-7"/>
                <w:sz w:val="18"/>
              </w:rPr>
              <w:t> </w:t>
            </w:r>
            <w:r>
              <w:rPr>
                <w:rFonts w:ascii="Arial"/>
                <w:b/>
                <w:spacing w:val="-2"/>
                <w:sz w:val="18"/>
              </w:rPr>
              <w:t>humaines</w:t>
            </w:r>
          </w:p>
        </w:tc>
      </w:tr>
      <w:tr>
        <w:trPr>
          <w:trHeight w:val="621" w:hRule="atLeast"/>
        </w:trPr>
        <w:tc>
          <w:tcPr>
            <w:tcW w:w="2460" w:type="dxa"/>
          </w:tcPr>
          <w:p>
            <w:pPr>
              <w:pStyle w:val="TableParagraph"/>
              <w:ind w:left="0"/>
              <w:rPr>
                <w:rFonts w:ascii="Times New Roman"/>
                <w:sz w:val="18"/>
              </w:rPr>
            </w:pPr>
          </w:p>
        </w:tc>
        <w:tc>
          <w:tcPr>
            <w:tcW w:w="4518" w:type="dxa"/>
          </w:tcPr>
          <w:p>
            <w:pPr>
              <w:pStyle w:val="TableParagraph"/>
              <w:ind w:right="91"/>
              <w:rPr>
                <w:sz w:val="18"/>
              </w:rPr>
            </w:pPr>
            <w:r>
              <w:rPr>
                <w:sz w:val="18"/>
              </w:rPr>
              <w:t>Disposez-vous</w:t>
            </w:r>
            <w:r>
              <w:rPr>
                <w:spacing w:val="20"/>
                <w:sz w:val="18"/>
              </w:rPr>
              <w:t> </w:t>
            </w:r>
            <w:r>
              <w:rPr>
                <w:sz w:val="18"/>
              </w:rPr>
              <w:t>d'orientations</w:t>
            </w:r>
            <w:r>
              <w:rPr>
                <w:spacing w:val="20"/>
                <w:sz w:val="18"/>
              </w:rPr>
              <w:t> </w:t>
            </w:r>
            <w:r>
              <w:rPr>
                <w:sz w:val="18"/>
              </w:rPr>
              <w:t>communes</w:t>
            </w:r>
            <w:r>
              <w:rPr>
                <w:spacing w:val="20"/>
                <w:sz w:val="18"/>
              </w:rPr>
              <w:t> </w:t>
            </w:r>
            <w:r>
              <w:rPr>
                <w:sz w:val="18"/>
              </w:rPr>
              <w:t>alignant</w:t>
            </w:r>
            <w:r>
              <w:rPr>
                <w:spacing w:val="20"/>
                <w:sz w:val="18"/>
              </w:rPr>
              <w:t> </w:t>
            </w:r>
            <w:r>
              <w:rPr>
                <w:sz w:val="18"/>
              </w:rPr>
              <w:t>les pratiques</w:t>
            </w:r>
            <w:r>
              <w:rPr>
                <w:spacing w:val="1"/>
                <w:sz w:val="18"/>
              </w:rPr>
              <w:t> </w:t>
            </w:r>
            <w:r>
              <w:rPr>
                <w:sz w:val="18"/>
              </w:rPr>
              <w:t>RH</w:t>
            </w:r>
            <w:r>
              <w:rPr>
                <w:spacing w:val="1"/>
                <w:sz w:val="18"/>
              </w:rPr>
              <w:t> </w:t>
            </w:r>
            <w:r>
              <w:rPr>
                <w:sz w:val="18"/>
              </w:rPr>
              <w:t>entre</w:t>
            </w:r>
            <w:r>
              <w:rPr>
                <w:spacing w:val="1"/>
                <w:sz w:val="18"/>
              </w:rPr>
              <w:t> </w:t>
            </w:r>
            <w:r>
              <w:rPr>
                <w:sz w:val="18"/>
              </w:rPr>
              <w:t>les</w:t>
            </w:r>
            <w:r>
              <w:rPr>
                <w:spacing w:val="1"/>
                <w:sz w:val="18"/>
              </w:rPr>
              <w:t> </w:t>
            </w:r>
            <w:r>
              <w:rPr>
                <w:sz w:val="18"/>
              </w:rPr>
              <w:t>établissements</w:t>
            </w:r>
            <w:r>
              <w:rPr>
                <w:spacing w:val="1"/>
                <w:sz w:val="18"/>
              </w:rPr>
              <w:t> </w:t>
            </w:r>
            <w:r>
              <w:rPr>
                <w:sz w:val="18"/>
              </w:rPr>
              <w:t>du</w:t>
            </w:r>
            <w:r>
              <w:rPr>
                <w:spacing w:val="2"/>
                <w:sz w:val="18"/>
              </w:rPr>
              <w:t> </w:t>
            </w:r>
            <w:r>
              <w:rPr>
                <w:spacing w:val="-2"/>
                <w:sz w:val="18"/>
              </w:rPr>
              <w:t>groupement</w:t>
            </w:r>
          </w:p>
          <w:p>
            <w:pPr>
              <w:pStyle w:val="TableParagraph"/>
              <w:spacing w:line="187" w:lineRule="exact"/>
              <w:rPr>
                <w:sz w:val="18"/>
              </w:rPr>
            </w:pPr>
            <w:r>
              <w:rPr>
                <w:spacing w:val="-2"/>
                <w:sz w:val="18"/>
              </w:rPr>
              <w:t>(recrutement,</w:t>
            </w:r>
            <w:r>
              <w:rPr>
                <w:spacing w:val="-4"/>
                <w:sz w:val="18"/>
              </w:rPr>
              <w:t> </w:t>
            </w:r>
            <w:r>
              <w:rPr>
                <w:spacing w:val="-2"/>
                <w:sz w:val="18"/>
              </w:rPr>
              <w:t>gestion</w:t>
            </w:r>
            <w:r>
              <w:rPr>
                <w:spacing w:val="-5"/>
                <w:sz w:val="18"/>
              </w:rPr>
              <w:t> </w:t>
            </w:r>
            <w:r>
              <w:rPr>
                <w:spacing w:val="-2"/>
                <w:sz w:val="18"/>
              </w:rPr>
              <w:t>des</w:t>
            </w:r>
            <w:r>
              <w:rPr>
                <w:spacing w:val="-6"/>
                <w:sz w:val="18"/>
              </w:rPr>
              <w:t> </w:t>
            </w:r>
            <w:r>
              <w:rPr>
                <w:spacing w:val="-2"/>
                <w:sz w:val="18"/>
              </w:rPr>
              <w:t>carrières,</w:t>
            </w:r>
            <w:r>
              <w:rPr>
                <w:spacing w:val="-4"/>
                <w:sz w:val="18"/>
              </w:rPr>
              <w:t> </w:t>
            </w:r>
            <w:r>
              <w:rPr>
                <w:spacing w:val="-2"/>
                <w:sz w:val="18"/>
              </w:rPr>
              <w:t>temps</w:t>
            </w:r>
            <w:r>
              <w:rPr>
                <w:spacing w:val="-5"/>
                <w:sz w:val="18"/>
              </w:rPr>
              <w:t> </w:t>
            </w:r>
            <w:r>
              <w:rPr>
                <w:spacing w:val="-2"/>
                <w:sz w:val="18"/>
              </w:rPr>
              <w:t>de</w:t>
            </w:r>
            <w:r>
              <w:rPr>
                <w:spacing w:val="-5"/>
                <w:sz w:val="18"/>
              </w:rPr>
              <w:t> </w:t>
            </w:r>
            <w:r>
              <w:rPr>
                <w:spacing w:val="-2"/>
                <w:sz w:val="18"/>
              </w:rPr>
              <w:t>travail)</w:t>
            </w:r>
            <w:r>
              <w:rPr>
                <w:spacing w:val="-5"/>
                <w:sz w:val="18"/>
              </w:rPr>
              <w:t> </w:t>
            </w:r>
            <w:r>
              <w:rPr>
                <w:spacing w:val="-10"/>
                <w:sz w:val="18"/>
              </w:rPr>
              <w:t>?</w:t>
            </w:r>
          </w:p>
        </w:tc>
        <w:tc>
          <w:tcPr>
            <w:tcW w:w="2082" w:type="dxa"/>
          </w:tcPr>
          <w:p>
            <w:pPr>
              <w:pStyle w:val="TableParagraph"/>
              <w:rPr>
                <w:sz w:val="18"/>
              </w:rPr>
            </w:pPr>
            <w:r>
              <w:rPr>
                <w:sz w:val="18"/>
              </w:rPr>
              <w:t>Oui</w:t>
            </w:r>
            <w:r>
              <w:rPr>
                <w:spacing w:val="-1"/>
                <w:sz w:val="18"/>
              </w:rPr>
              <w:t> </w:t>
            </w:r>
            <w:r>
              <w:rPr>
                <w:sz w:val="18"/>
              </w:rPr>
              <w:t>/ </w:t>
            </w:r>
            <w:r>
              <w:rPr>
                <w:spacing w:val="-5"/>
                <w:sz w:val="18"/>
              </w:rPr>
              <w:t>Non</w:t>
            </w:r>
          </w:p>
        </w:tc>
      </w:tr>
      <w:tr>
        <w:trPr>
          <w:trHeight w:val="1035" w:hRule="atLeast"/>
        </w:trPr>
        <w:tc>
          <w:tcPr>
            <w:tcW w:w="2460" w:type="dxa"/>
          </w:tcPr>
          <w:p>
            <w:pPr>
              <w:pStyle w:val="TableParagraph"/>
              <w:ind w:left="0"/>
              <w:rPr>
                <w:rFonts w:ascii="Times New Roman"/>
                <w:sz w:val="18"/>
              </w:rPr>
            </w:pPr>
          </w:p>
        </w:tc>
        <w:tc>
          <w:tcPr>
            <w:tcW w:w="4518" w:type="dxa"/>
          </w:tcPr>
          <w:p>
            <w:pPr>
              <w:pStyle w:val="TableParagraph"/>
              <w:rPr>
                <w:sz w:val="18"/>
              </w:rPr>
            </w:pPr>
            <w:r>
              <w:rPr>
                <w:sz w:val="18"/>
              </w:rPr>
              <w:t>Quelle</w:t>
            </w:r>
            <w:r>
              <w:rPr>
                <w:spacing w:val="-9"/>
                <w:sz w:val="18"/>
              </w:rPr>
              <w:t> </w:t>
            </w:r>
            <w:r>
              <w:rPr>
                <w:sz w:val="18"/>
              </w:rPr>
              <w:t>est</w:t>
            </w:r>
            <w:r>
              <w:rPr>
                <w:spacing w:val="-9"/>
                <w:sz w:val="18"/>
              </w:rPr>
              <w:t> </w:t>
            </w:r>
            <w:r>
              <w:rPr>
                <w:sz w:val="18"/>
              </w:rPr>
              <w:t>la</w:t>
            </w:r>
            <w:r>
              <w:rPr>
                <w:spacing w:val="-9"/>
                <w:sz w:val="18"/>
              </w:rPr>
              <w:t> </w:t>
            </w:r>
            <w:r>
              <w:rPr>
                <w:sz w:val="18"/>
              </w:rPr>
              <w:t>part</w:t>
            </w:r>
            <w:r>
              <w:rPr>
                <w:spacing w:val="-9"/>
                <w:sz w:val="18"/>
              </w:rPr>
              <w:t> </w:t>
            </w:r>
            <w:r>
              <w:rPr>
                <w:sz w:val="18"/>
              </w:rPr>
              <w:t>des</w:t>
            </w:r>
            <w:r>
              <w:rPr>
                <w:spacing w:val="-9"/>
                <w:sz w:val="18"/>
              </w:rPr>
              <w:t> </w:t>
            </w:r>
            <w:r>
              <w:rPr>
                <w:sz w:val="18"/>
              </w:rPr>
              <w:t>professionnels</w:t>
            </w:r>
            <w:r>
              <w:rPr>
                <w:spacing w:val="-9"/>
                <w:sz w:val="18"/>
              </w:rPr>
              <w:t> </w:t>
            </w:r>
            <w:r>
              <w:rPr>
                <w:sz w:val="18"/>
              </w:rPr>
              <w:t>non</w:t>
            </w:r>
            <w:r>
              <w:rPr>
                <w:spacing w:val="-9"/>
                <w:sz w:val="18"/>
              </w:rPr>
              <w:t> </w:t>
            </w:r>
            <w:r>
              <w:rPr>
                <w:sz w:val="18"/>
              </w:rPr>
              <w:t>médicaux</w:t>
            </w:r>
            <w:r>
              <w:rPr>
                <w:spacing w:val="-9"/>
                <w:sz w:val="18"/>
              </w:rPr>
              <w:t> </w:t>
            </w:r>
            <w:r>
              <w:rPr>
                <w:sz w:val="18"/>
              </w:rPr>
              <w:t>en temps partagés entre ES du GHT ?</w:t>
            </w:r>
          </w:p>
        </w:tc>
        <w:tc>
          <w:tcPr>
            <w:tcW w:w="2082" w:type="dxa"/>
          </w:tcPr>
          <w:p>
            <w:pPr>
              <w:pStyle w:val="TableParagraph"/>
              <w:ind w:right="78"/>
              <w:rPr>
                <w:sz w:val="18"/>
              </w:rPr>
            </w:pPr>
            <w:r>
              <w:rPr>
                <w:sz w:val="18"/>
              </w:rPr>
              <w:t>Menu déroulant + % des ETP partagés au 31/12/25 sur</w:t>
            </w:r>
          </w:p>
          <w:p>
            <w:pPr>
              <w:pStyle w:val="TableParagraph"/>
              <w:spacing w:line="206" w:lineRule="exact"/>
              <w:rPr>
                <w:sz w:val="18"/>
              </w:rPr>
            </w:pPr>
            <w:r>
              <w:rPr>
                <w:sz w:val="18"/>
              </w:rPr>
              <w:t>l'ensemble</w:t>
            </w:r>
            <w:r>
              <w:rPr>
                <w:spacing w:val="-13"/>
                <w:sz w:val="18"/>
              </w:rPr>
              <w:t> </w:t>
            </w:r>
            <w:r>
              <w:rPr>
                <w:sz w:val="18"/>
              </w:rPr>
              <w:t>des</w:t>
            </w:r>
            <w:r>
              <w:rPr>
                <w:spacing w:val="-12"/>
                <w:sz w:val="18"/>
              </w:rPr>
              <w:t> </w:t>
            </w:r>
            <w:r>
              <w:rPr>
                <w:sz w:val="18"/>
              </w:rPr>
              <w:t>ETP</w:t>
            </w:r>
            <w:r>
              <w:rPr>
                <w:spacing w:val="-12"/>
                <w:sz w:val="18"/>
              </w:rPr>
              <w:t> </w:t>
            </w:r>
            <w:r>
              <w:rPr>
                <w:sz w:val="18"/>
              </w:rPr>
              <w:t>du </w:t>
            </w:r>
            <w:r>
              <w:rPr>
                <w:spacing w:val="-4"/>
                <w:sz w:val="18"/>
              </w:rPr>
              <w:t>GHT</w:t>
            </w:r>
          </w:p>
        </w:tc>
      </w:tr>
      <w:tr>
        <w:trPr>
          <w:trHeight w:val="502" w:hRule="atLeast"/>
        </w:trPr>
        <w:tc>
          <w:tcPr>
            <w:tcW w:w="9060" w:type="dxa"/>
            <w:gridSpan w:val="3"/>
          </w:tcPr>
          <w:p>
            <w:pPr>
              <w:pStyle w:val="TableParagraph"/>
              <w:rPr>
                <w:rFonts w:ascii="Arial" w:hAnsi="Arial"/>
                <w:b/>
                <w:sz w:val="18"/>
              </w:rPr>
            </w:pPr>
            <w:r>
              <w:rPr>
                <w:rFonts w:ascii="Arial" w:hAnsi="Arial"/>
                <w:b/>
                <w:sz w:val="18"/>
              </w:rPr>
              <w:t>Formation</w:t>
            </w:r>
            <w:r>
              <w:rPr>
                <w:rFonts w:ascii="Arial" w:hAnsi="Arial"/>
                <w:b/>
                <w:spacing w:val="-4"/>
                <w:sz w:val="18"/>
              </w:rPr>
              <w:t> </w:t>
            </w:r>
            <w:r>
              <w:rPr>
                <w:rFonts w:ascii="Arial" w:hAnsi="Arial"/>
                <w:b/>
                <w:sz w:val="18"/>
              </w:rPr>
              <w:t>continue/</w:t>
            </w:r>
            <w:r>
              <w:rPr>
                <w:rFonts w:ascii="Arial" w:hAnsi="Arial"/>
                <w:b/>
                <w:spacing w:val="-4"/>
                <w:sz w:val="18"/>
              </w:rPr>
              <w:t> </w:t>
            </w:r>
            <w:r>
              <w:rPr>
                <w:rFonts w:ascii="Arial" w:hAnsi="Arial"/>
                <w:b/>
                <w:sz w:val="18"/>
              </w:rPr>
              <w:t>La</w:t>
            </w:r>
            <w:r>
              <w:rPr>
                <w:rFonts w:ascii="Arial" w:hAnsi="Arial"/>
                <w:b/>
                <w:spacing w:val="-5"/>
                <w:sz w:val="18"/>
              </w:rPr>
              <w:t> </w:t>
            </w:r>
            <w:r>
              <w:rPr>
                <w:rFonts w:ascii="Arial" w:hAnsi="Arial"/>
                <w:b/>
                <w:sz w:val="18"/>
              </w:rPr>
              <w:t>convergence</w:t>
            </w:r>
            <w:r>
              <w:rPr>
                <w:rFonts w:ascii="Arial" w:hAnsi="Arial"/>
                <w:b/>
                <w:spacing w:val="-5"/>
                <w:sz w:val="18"/>
              </w:rPr>
              <w:t> </w:t>
            </w:r>
            <w:r>
              <w:rPr>
                <w:rFonts w:ascii="Arial" w:hAnsi="Arial"/>
                <w:b/>
                <w:sz w:val="18"/>
              </w:rPr>
              <w:t>des</w:t>
            </w:r>
            <w:r>
              <w:rPr>
                <w:rFonts w:ascii="Arial" w:hAnsi="Arial"/>
                <w:b/>
                <w:spacing w:val="-5"/>
                <w:sz w:val="18"/>
              </w:rPr>
              <w:t> </w:t>
            </w:r>
            <w:r>
              <w:rPr>
                <w:rFonts w:ascii="Arial" w:hAnsi="Arial"/>
                <w:b/>
                <w:sz w:val="18"/>
              </w:rPr>
              <w:t>plans</w:t>
            </w:r>
            <w:r>
              <w:rPr>
                <w:rFonts w:ascii="Arial" w:hAnsi="Arial"/>
                <w:b/>
                <w:spacing w:val="-5"/>
                <w:sz w:val="18"/>
              </w:rPr>
              <w:t> </w:t>
            </w:r>
            <w:r>
              <w:rPr>
                <w:rFonts w:ascii="Arial" w:hAnsi="Arial"/>
                <w:b/>
                <w:sz w:val="18"/>
              </w:rPr>
              <w:t>de</w:t>
            </w:r>
            <w:r>
              <w:rPr>
                <w:rFonts w:ascii="Arial" w:hAnsi="Arial"/>
                <w:b/>
                <w:spacing w:val="-5"/>
                <w:sz w:val="18"/>
              </w:rPr>
              <w:t> </w:t>
            </w:r>
            <w:r>
              <w:rPr>
                <w:rFonts w:ascii="Arial" w:hAnsi="Arial"/>
                <w:b/>
                <w:sz w:val="18"/>
              </w:rPr>
              <w:t>formation</w:t>
            </w:r>
            <w:r>
              <w:rPr>
                <w:rFonts w:ascii="Arial" w:hAnsi="Arial"/>
                <w:b/>
                <w:spacing w:val="-4"/>
                <w:sz w:val="18"/>
              </w:rPr>
              <w:t> </w:t>
            </w:r>
            <w:r>
              <w:rPr>
                <w:rFonts w:ascii="Arial" w:hAnsi="Arial"/>
                <w:b/>
                <w:sz w:val="18"/>
              </w:rPr>
              <w:t>permet</w:t>
            </w:r>
            <w:r>
              <w:rPr>
                <w:rFonts w:ascii="Arial" w:hAnsi="Arial"/>
                <w:b/>
                <w:spacing w:val="-4"/>
                <w:sz w:val="18"/>
              </w:rPr>
              <w:t> </w:t>
            </w:r>
            <w:r>
              <w:rPr>
                <w:rFonts w:ascii="Arial" w:hAnsi="Arial"/>
                <w:b/>
                <w:sz w:val="18"/>
              </w:rPr>
              <w:t>un</w:t>
            </w:r>
            <w:r>
              <w:rPr>
                <w:rFonts w:ascii="Arial" w:hAnsi="Arial"/>
                <w:b/>
                <w:spacing w:val="-5"/>
                <w:sz w:val="18"/>
              </w:rPr>
              <w:t> </w:t>
            </w:r>
            <w:r>
              <w:rPr>
                <w:rFonts w:ascii="Arial" w:hAnsi="Arial"/>
                <w:b/>
                <w:sz w:val="18"/>
              </w:rPr>
              <w:t>partage</w:t>
            </w:r>
            <w:r>
              <w:rPr>
                <w:rFonts w:ascii="Arial" w:hAnsi="Arial"/>
                <w:b/>
                <w:spacing w:val="-5"/>
                <w:sz w:val="18"/>
              </w:rPr>
              <w:t> </w:t>
            </w:r>
            <w:r>
              <w:rPr>
                <w:rFonts w:ascii="Arial" w:hAnsi="Arial"/>
                <w:b/>
                <w:sz w:val="18"/>
              </w:rPr>
              <w:t>de</w:t>
            </w:r>
            <w:r>
              <w:rPr>
                <w:rFonts w:ascii="Arial" w:hAnsi="Arial"/>
                <w:b/>
                <w:spacing w:val="-5"/>
                <w:sz w:val="18"/>
              </w:rPr>
              <w:t> </w:t>
            </w:r>
            <w:r>
              <w:rPr>
                <w:rFonts w:ascii="Arial" w:hAnsi="Arial"/>
                <w:b/>
                <w:sz w:val="18"/>
              </w:rPr>
              <w:t>connaissances</w:t>
            </w:r>
            <w:r>
              <w:rPr>
                <w:rFonts w:ascii="Arial" w:hAnsi="Arial"/>
                <w:b/>
                <w:spacing w:val="-5"/>
                <w:sz w:val="18"/>
              </w:rPr>
              <w:t> </w:t>
            </w:r>
            <w:r>
              <w:rPr>
                <w:rFonts w:ascii="Arial" w:hAnsi="Arial"/>
                <w:b/>
                <w:sz w:val="18"/>
              </w:rPr>
              <w:t>et</w:t>
            </w:r>
            <w:r>
              <w:rPr>
                <w:rFonts w:ascii="Arial" w:hAnsi="Arial"/>
                <w:b/>
                <w:spacing w:val="-4"/>
                <w:sz w:val="18"/>
              </w:rPr>
              <w:t> </w:t>
            </w:r>
            <w:r>
              <w:rPr>
                <w:rFonts w:ascii="Arial" w:hAnsi="Arial"/>
                <w:b/>
                <w:sz w:val="18"/>
              </w:rPr>
              <w:t>de pratiques au service de la qualité des soins</w:t>
            </w:r>
          </w:p>
        </w:tc>
      </w:tr>
      <w:tr>
        <w:trPr>
          <w:trHeight w:val="417"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Avez-vous</w:t>
            </w:r>
            <w:r>
              <w:rPr>
                <w:spacing w:val="40"/>
                <w:sz w:val="18"/>
              </w:rPr>
              <w:t> </w:t>
            </w:r>
            <w:r>
              <w:rPr>
                <w:sz w:val="18"/>
              </w:rPr>
              <w:t>mis</w:t>
            </w:r>
            <w:r>
              <w:rPr>
                <w:spacing w:val="40"/>
                <w:sz w:val="18"/>
              </w:rPr>
              <w:t> </w:t>
            </w:r>
            <w:r>
              <w:rPr>
                <w:sz w:val="18"/>
              </w:rPr>
              <w:t>en</w:t>
            </w:r>
            <w:r>
              <w:rPr>
                <w:spacing w:val="40"/>
                <w:sz w:val="18"/>
              </w:rPr>
              <w:t> </w:t>
            </w:r>
            <w:r>
              <w:rPr>
                <w:sz w:val="18"/>
              </w:rPr>
              <w:t>place</w:t>
            </w:r>
            <w:r>
              <w:rPr>
                <w:spacing w:val="40"/>
                <w:sz w:val="18"/>
              </w:rPr>
              <w:t> </w:t>
            </w:r>
            <w:r>
              <w:rPr>
                <w:sz w:val="18"/>
              </w:rPr>
              <w:t>un</w:t>
            </w:r>
            <w:r>
              <w:rPr>
                <w:spacing w:val="40"/>
                <w:sz w:val="18"/>
              </w:rPr>
              <w:t> </w:t>
            </w:r>
            <w:r>
              <w:rPr>
                <w:sz w:val="18"/>
              </w:rPr>
              <w:t>plan</w:t>
            </w:r>
            <w:r>
              <w:rPr>
                <w:spacing w:val="40"/>
                <w:sz w:val="18"/>
              </w:rPr>
              <w:t> </w:t>
            </w:r>
            <w:r>
              <w:rPr>
                <w:sz w:val="18"/>
              </w:rPr>
              <w:t>consolidé</w:t>
            </w:r>
            <w:r>
              <w:rPr>
                <w:spacing w:val="40"/>
                <w:sz w:val="18"/>
              </w:rPr>
              <w:t> </w:t>
            </w:r>
            <w:r>
              <w:rPr>
                <w:sz w:val="18"/>
              </w:rPr>
              <w:t>de</w:t>
            </w:r>
            <w:r>
              <w:rPr>
                <w:spacing w:val="40"/>
                <w:sz w:val="18"/>
              </w:rPr>
              <w:t> </w:t>
            </w:r>
            <w:r>
              <w:rPr>
                <w:sz w:val="18"/>
              </w:rPr>
              <w:t>la formation à l'échelle du GHT ?</w:t>
            </w:r>
          </w:p>
        </w:tc>
        <w:tc>
          <w:tcPr>
            <w:tcW w:w="2082" w:type="dxa"/>
          </w:tcPr>
          <w:p>
            <w:pPr>
              <w:pStyle w:val="TableParagraph"/>
              <w:spacing w:line="206" w:lineRule="exact"/>
              <w:rPr>
                <w:sz w:val="18"/>
              </w:rPr>
            </w:pPr>
            <w:r>
              <w:rPr>
                <w:sz w:val="18"/>
              </w:rPr>
              <w:t>Oui</w:t>
            </w:r>
            <w:r>
              <w:rPr>
                <w:spacing w:val="-1"/>
                <w:sz w:val="18"/>
              </w:rPr>
              <w:t> </w:t>
            </w:r>
            <w:r>
              <w:rPr>
                <w:sz w:val="18"/>
              </w:rPr>
              <w:t>/ </w:t>
            </w:r>
            <w:r>
              <w:rPr>
                <w:spacing w:val="-5"/>
                <w:sz w:val="18"/>
              </w:rPr>
              <w:t>Non</w:t>
            </w:r>
          </w:p>
        </w:tc>
      </w:tr>
      <w:tr>
        <w:trPr>
          <w:trHeight w:val="425" w:hRule="atLeast"/>
        </w:trPr>
        <w:tc>
          <w:tcPr>
            <w:tcW w:w="2460" w:type="dxa"/>
          </w:tcPr>
          <w:p>
            <w:pPr>
              <w:pStyle w:val="TableParagraph"/>
              <w:ind w:left="0"/>
              <w:rPr>
                <w:rFonts w:ascii="Times New Roman"/>
                <w:sz w:val="18"/>
              </w:rPr>
            </w:pPr>
          </w:p>
        </w:tc>
        <w:tc>
          <w:tcPr>
            <w:tcW w:w="4518" w:type="dxa"/>
          </w:tcPr>
          <w:p>
            <w:pPr>
              <w:pStyle w:val="TableParagraph"/>
              <w:spacing w:line="206" w:lineRule="exact"/>
              <w:rPr>
                <w:sz w:val="18"/>
              </w:rPr>
            </w:pPr>
            <w:r>
              <w:rPr>
                <w:sz w:val="18"/>
              </w:rPr>
              <w:t>Quel pourcentage d'actions de formation est ouvert à l'ensemble des établissements du GHT ?</w:t>
            </w:r>
          </w:p>
        </w:tc>
        <w:tc>
          <w:tcPr>
            <w:tcW w:w="2082" w:type="dxa"/>
          </w:tcPr>
          <w:p>
            <w:pPr>
              <w:pStyle w:val="TableParagraph"/>
              <w:rPr>
                <w:sz w:val="18"/>
              </w:rPr>
            </w:pPr>
            <w:r>
              <w:rPr>
                <w:spacing w:val="-10"/>
                <w:sz w:val="18"/>
              </w:rPr>
              <w:t>%</w:t>
            </w:r>
          </w:p>
        </w:tc>
      </w:tr>
      <w:tr>
        <w:trPr>
          <w:trHeight w:val="413" w:hRule="atLeast"/>
        </w:trPr>
        <w:tc>
          <w:tcPr>
            <w:tcW w:w="2460" w:type="dxa"/>
          </w:tcPr>
          <w:p>
            <w:pPr>
              <w:pStyle w:val="TableParagraph"/>
              <w:ind w:left="0"/>
              <w:rPr>
                <w:rFonts w:ascii="Times New Roman"/>
                <w:sz w:val="18"/>
              </w:rPr>
            </w:pPr>
          </w:p>
        </w:tc>
        <w:tc>
          <w:tcPr>
            <w:tcW w:w="4518" w:type="dxa"/>
          </w:tcPr>
          <w:p>
            <w:pPr>
              <w:pStyle w:val="TableParagraph"/>
              <w:spacing w:line="208" w:lineRule="exact"/>
              <w:rPr>
                <w:sz w:val="18"/>
              </w:rPr>
            </w:pPr>
            <w:r>
              <w:rPr>
                <w:sz w:val="18"/>
              </w:rPr>
              <w:t>La</w:t>
            </w:r>
            <w:r>
              <w:rPr>
                <w:spacing w:val="40"/>
                <w:sz w:val="18"/>
              </w:rPr>
              <w:t> </w:t>
            </w:r>
            <w:r>
              <w:rPr>
                <w:sz w:val="18"/>
              </w:rPr>
              <w:t>mutualisation</w:t>
            </w:r>
            <w:r>
              <w:rPr>
                <w:spacing w:val="40"/>
                <w:sz w:val="18"/>
              </w:rPr>
              <w:t> </w:t>
            </w:r>
            <w:r>
              <w:rPr>
                <w:sz w:val="18"/>
              </w:rPr>
              <w:t>des</w:t>
            </w:r>
            <w:r>
              <w:rPr>
                <w:spacing w:val="40"/>
                <w:sz w:val="18"/>
              </w:rPr>
              <w:t> </w:t>
            </w:r>
            <w:r>
              <w:rPr>
                <w:sz w:val="18"/>
              </w:rPr>
              <w:t>plans</w:t>
            </w:r>
            <w:r>
              <w:rPr>
                <w:spacing w:val="40"/>
                <w:sz w:val="18"/>
              </w:rPr>
              <w:t> </w:t>
            </w:r>
            <w:r>
              <w:rPr>
                <w:sz w:val="18"/>
              </w:rPr>
              <w:t>de</w:t>
            </w:r>
            <w:r>
              <w:rPr>
                <w:spacing w:val="40"/>
                <w:sz w:val="18"/>
              </w:rPr>
              <w:t> </w:t>
            </w:r>
            <w:r>
              <w:rPr>
                <w:sz w:val="18"/>
              </w:rPr>
              <w:t>formation</w:t>
            </w:r>
            <w:r>
              <w:rPr>
                <w:spacing w:val="40"/>
                <w:sz w:val="18"/>
              </w:rPr>
              <w:t> </w:t>
            </w:r>
            <w:r>
              <w:rPr>
                <w:sz w:val="18"/>
              </w:rPr>
              <w:t>a-t-elle</w:t>
            </w:r>
            <w:r>
              <w:rPr>
                <w:spacing w:val="80"/>
                <w:sz w:val="18"/>
              </w:rPr>
              <w:t> </w:t>
            </w:r>
            <w:r>
              <w:rPr>
                <w:sz w:val="18"/>
              </w:rPr>
              <w:t>apporté des bénéfices ?</w:t>
            </w:r>
          </w:p>
        </w:tc>
        <w:tc>
          <w:tcPr>
            <w:tcW w:w="2082" w:type="dxa"/>
          </w:tcPr>
          <w:p>
            <w:pPr>
              <w:pStyle w:val="TableParagraph"/>
              <w:spacing w:line="206" w:lineRule="exact"/>
              <w:rPr>
                <w:sz w:val="18"/>
              </w:rPr>
            </w:pPr>
            <w:r>
              <w:rPr>
                <w:sz w:val="18"/>
              </w:rPr>
              <w:t>Menu</w:t>
            </w:r>
            <w:r>
              <w:rPr>
                <w:spacing w:val="-5"/>
                <w:sz w:val="18"/>
              </w:rPr>
              <w:t> </w:t>
            </w:r>
            <w:r>
              <w:rPr>
                <w:spacing w:val="-2"/>
                <w:sz w:val="18"/>
              </w:rPr>
              <w:t>déroulant</w:t>
            </w:r>
          </w:p>
        </w:tc>
      </w:tr>
      <w:tr>
        <w:trPr>
          <w:trHeight w:val="411" w:hRule="atLeast"/>
        </w:trPr>
        <w:tc>
          <w:tcPr>
            <w:tcW w:w="2460" w:type="dxa"/>
          </w:tcPr>
          <w:p>
            <w:pPr>
              <w:pStyle w:val="TableParagraph"/>
              <w:ind w:left="0"/>
              <w:rPr>
                <w:rFonts w:ascii="Times New Roman"/>
                <w:sz w:val="18"/>
              </w:rPr>
            </w:pPr>
          </w:p>
        </w:tc>
        <w:tc>
          <w:tcPr>
            <w:tcW w:w="4518" w:type="dxa"/>
          </w:tcPr>
          <w:p>
            <w:pPr>
              <w:pStyle w:val="TableParagraph"/>
              <w:spacing w:line="204" w:lineRule="exact"/>
              <w:rPr>
                <w:sz w:val="18"/>
              </w:rPr>
            </w:pPr>
            <w:r>
              <w:rPr>
                <w:sz w:val="18"/>
              </w:rPr>
              <w:t>Quels</w:t>
            </w:r>
            <w:r>
              <w:rPr>
                <w:spacing w:val="29"/>
                <w:sz w:val="18"/>
              </w:rPr>
              <w:t> </w:t>
            </w:r>
            <w:r>
              <w:rPr>
                <w:sz w:val="18"/>
              </w:rPr>
              <w:t>sont</w:t>
            </w:r>
            <w:r>
              <w:rPr>
                <w:spacing w:val="31"/>
                <w:sz w:val="18"/>
              </w:rPr>
              <w:t> </w:t>
            </w:r>
            <w:r>
              <w:rPr>
                <w:sz w:val="18"/>
              </w:rPr>
              <w:t>vos</w:t>
            </w:r>
            <w:r>
              <w:rPr>
                <w:spacing w:val="31"/>
                <w:sz w:val="18"/>
              </w:rPr>
              <w:t> </w:t>
            </w:r>
            <w:r>
              <w:rPr>
                <w:sz w:val="18"/>
              </w:rPr>
              <w:t>projets</w:t>
            </w:r>
            <w:r>
              <w:rPr>
                <w:spacing w:val="32"/>
                <w:sz w:val="18"/>
              </w:rPr>
              <w:t> </w:t>
            </w:r>
            <w:r>
              <w:rPr>
                <w:sz w:val="18"/>
              </w:rPr>
              <w:t>pour</w:t>
            </w:r>
            <w:r>
              <w:rPr>
                <w:spacing w:val="32"/>
                <w:sz w:val="18"/>
              </w:rPr>
              <w:t> </w:t>
            </w:r>
            <w:r>
              <w:rPr>
                <w:sz w:val="18"/>
              </w:rPr>
              <w:t>renforcer</w:t>
            </w:r>
            <w:r>
              <w:rPr>
                <w:spacing w:val="31"/>
                <w:sz w:val="18"/>
              </w:rPr>
              <w:t> </w:t>
            </w:r>
            <w:r>
              <w:rPr>
                <w:sz w:val="18"/>
              </w:rPr>
              <w:t>l'apport</w:t>
            </w:r>
            <w:r>
              <w:rPr>
                <w:spacing w:val="31"/>
                <w:sz w:val="18"/>
              </w:rPr>
              <w:t> </w:t>
            </w:r>
            <w:r>
              <w:rPr>
                <w:sz w:val="18"/>
              </w:rPr>
              <w:t>de</w:t>
            </w:r>
            <w:r>
              <w:rPr>
                <w:spacing w:val="31"/>
                <w:sz w:val="18"/>
              </w:rPr>
              <w:t> </w:t>
            </w:r>
            <w:r>
              <w:rPr>
                <w:spacing w:val="-5"/>
                <w:sz w:val="18"/>
              </w:rPr>
              <w:t>la</w:t>
            </w:r>
          </w:p>
          <w:p>
            <w:pPr>
              <w:pStyle w:val="TableParagraph"/>
              <w:spacing w:line="187" w:lineRule="exact"/>
              <w:rPr>
                <w:sz w:val="18"/>
              </w:rPr>
            </w:pPr>
            <w:r>
              <w:rPr>
                <w:sz w:val="18"/>
              </w:rPr>
              <w:t>formation</w:t>
            </w:r>
            <w:r>
              <w:rPr>
                <w:spacing w:val="-3"/>
                <w:sz w:val="18"/>
              </w:rPr>
              <w:t> </w:t>
            </w:r>
            <w:r>
              <w:rPr>
                <w:sz w:val="18"/>
              </w:rPr>
              <w:t>continue</w:t>
            </w:r>
            <w:r>
              <w:rPr>
                <w:spacing w:val="-3"/>
                <w:sz w:val="18"/>
              </w:rPr>
              <w:t> </w:t>
            </w:r>
            <w:r>
              <w:rPr>
                <w:sz w:val="18"/>
              </w:rPr>
              <w:t>au</w:t>
            </w:r>
            <w:r>
              <w:rPr>
                <w:spacing w:val="-3"/>
                <w:sz w:val="18"/>
              </w:rPr>
              <w:t> </w:t>
            </w:r>
            <w:r>
              <w:rPr>
                <w:sz w:val="18"/>
              </w:rPr>
              <w:t>GHT</w:t>
            </w:r>
            <w:r>
              <w:rPr>
                <w:spacing w:val="-2"/>
                <w:sz w:val="18"/>
              </w:rPr>
              <w:t> </w:t>
            </w:r>
            <w:r>
              <w:rPr>
                <w:spacing w:val="-10"/>
                <w:sz w:val="18"/>
              </w:rPr>
              <w:t>?</w:t>
            </w:r>
          </w:p>
        </w:tc>
        <w:tc>
          <w:tcPr>
            <w:tcW w:w="2082" w:type="dxa"/>
          </w:tcPr>
          <w:p>
            <w:pPr>
              <w:pStyle w:val="TableParagraph"/>
              <w:spacing w:line="204" w:lineRule="exact"/>
              <w:rPr>
                <w:sz w:val="18"/>
              </w:rPr>
            </w:pPr>
            <w:r>
              <w:rPr>
                <w:sz w:val="18"/>
              </w:rPr>
              <w:t>Texte</w:t>
            </w:r>
            <w:r>
              <w:rPr>
                <w:spacing w:val="-2"/>
                <w:sz w:val="18"/>
              </w:rPr>
              <w:t> libre</w:t>
            </w:r>
          </w:p>
        </w:tc>
      </w:tr>
      <w:tr>
        <w:trPr>
          <w:trHeight w:val="650" w:hRule="atLeast"/>
        </w:trPr>
        <w:tc>
          <w:tcPr>
            <w:tcW w:w="2460" w:type="dxa"/>
          </w:tcPr>
          <w:p>
            <w:pPr>
              <w:pStyle w:val="TableParagraph"/>
              <w:rPr>
                <w:rFonts w:ascii="Arial" w:hAnsi="Arial"/>
                <w:b/>
                <w:sz w:val="18"/>
              </w:rPr>
            </w:pPr>
            <w:r>
              <w:rPr>
                <w:rFonts w:ascii="Arial" w:hAnsi="Arial"/>
                <w:b/>
                <w:sz w:val="18"/>
              </w:rPr>
              <w:t>Synthèse</w:t>
            </w:r>
            <w:r>
              <w:rPr>
                <w:rFonts w:ascii="Arial" w:hAnsi="Arial"/>
                <w:b/>
                <w:spacing w:val="-3"/>
                <w:sz w:val="18"/>
              </w:rPr>
              <w:t> </w:t>
            </w:r>
            <w:r>
              <w:rPr>
                <w:rFonts w:ascii="Arial" w:hAnsi="Arial"/>
                <w:b/>
                <w:sz w:val="18"/>
              </w:rPr>
              <w:t>du</w:t>
            </w:r>
            <w:r>
              <w:rPr>
                <w:rFonts w:ascii="Arial" w:hAnsi="Arial"/>
                <w:b/>
                <w:spacing w:val="-2"/>
                <w:sz w:val="18"/>
              </w:rPr>
              <w:t> chapitre</w:t>
            </w:r>
          </w:p>
        </w:tc>
        <w:tc>
          <w:tcPr>
            <w:tcW w:w="4518" w:type="dxa"/>
          </w:tcPr>
          <w:p>
            <w:pPr>
              <w:pStyle w:val="TableParagraph"/>
              <w:ind w:right="98"/>
              <w:jc w:val="both"/>
              <w:rPr>
                <w:sz w:val="18"/>
              </w:rPr>
            </w:pPr>
            <w:r>
              <w:rPr>
                <w:sz w:val="18"/>
              </w:rPr>
              <w:t>Quels sont les freins à la mutualisation des fonctions support et quels seraient les leviers utiles pour aller plus loin ?</w:t>
            </w:r>
          </w:p>
        </w:tc>
        <w:tc>
          <w:tcPr>
            <w:tcW w:w="2082" w:type="dxa"/>
          </w:tcPr>
          <w:p>
            <w:pPr>
              <w:pStyle w:val="TableParagraph"/>
              <w:rPr>
                <w:sz w:val="18"/>
              </w:rPr>
            </w:pPr>
            <w:r>
              <w:rPr>
                <w:sz w:val="18"/>
              </w:rPr>
              <w:t>Texte</w:t>
            </w:r>
            <w:r>
              <w:rPr>
                <w:spacing w:val="-2"/>
                <w:sz w:val="18"/>
              </w:rPr>
              <w:t> libre</w:t>
            </w:r>
          </w:p>
        </w:tc>
      </w:tr>
    </w:tbl>
    <w:p>
      <w:pPr>
        <w:pStyle w:val="TableParagraph"/>
        <w:spacing w:after="0"/>
        <w:rPr>
          <w:sz w:val="18"/>
        </w:rPr>
        <w:sectPr>
          <w:pgSz w:w="11910" w:h="16840"/>
          <w:pgMar w:header="0" w:footer="351" w:top="1380" w:bottom="540" w:left="992" w:right="566"/>
        </w:sectPr>
      </w:pPr>
    </w:p>
    <w:tbl>
      <w:tblPr>
        <w:tblW w:w="0" w:type="auto"/>
        <w:jc w:val="left"/>
        <w:tblInd w:w="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8"/>
        <w:gridCol w:w="5812"/>
        <w:gridCol w:w="2410"/>
      </w:tblGrid>
      <w:tr>
        <w:trPr>
          <w:trHeight w:val="299" w:hRule="atLeast"/>
        </w:trPr>
        <w:tc>
          <w:tcPr>
            <w:tcW w:w="9840" w:type="dxa"/>
            <w:gridSpan w:val="3"/>
            <w:shd w:val="clear" w:color="auto" w:fill="B8CCE3"/>
          </w:tcPr>
          <w:p>
            <w:pPr>
              <w:pStyle w:val="TableParagraph"/>
              <w:spacing w:line="234" w:lineRule="exact"/>
              <w:ind w:left="108"/>
              <w:rPr>
                <w:rFonts w:ascii="Arial" w:hAnsi="Arial"/>
                <w:b/>
                <w:sz w:val="20"/>
              </w:rPr>
            </w:pPr>
            <w:r>
              <w:rPr>
                <w:rFonts w:ascii="Cambria Math" w:hAnsi="Cambria Math"/>
                <w:sz w:val="20"/>
              </w:rPr>
              <w:t>▶</w:t>
            </w:r>
            <w:r>
              <w:rPr>
                <w:rFonts w:ascii="Cambria Math" w:hAnsi="Cambria Math"/>
                <w:spacing w:val="8"/>
                <w:sz w:val="20"/>
              </w:rPr>
              <w:t> </w:t>
            </w:r>
            <w:r>
              <w:rPr>
                <w:rFonts w:ascii="Arial" w:hAnsi="Arial"/>
                <w:b/>
                <w:sz w:val="20"/>
              </w:rPr>
              <w:t>PILOTAGE</w:t>
            </w:r>
            <w:r>
              <w:rPr>
                <w:rFonts w:ascii="Arial" w:hAnsi="Arial"/>
                <w:b/>
                <w:spacing w:val="-5"/>
                <w:sz w:val="20"/>
              </w:rPr>
              <w:t> </w:t>
            </w:r>
            <w:r>
              <w:rPr>
                <w:rFonts w:ascii="Arial" w:hAnsi="Arial"/>
                <w:b/>
                <w:sz w:val="20"/>
              </w:rPr>
              <w:t>STRATEGIQUE</w:t>
            </w:r>
            <w:r>
              <w:rPr>
                <w:rFonts w:ascii="Arial" w:hAnsi="Arial"/>
                <w:b/>
                <w:spacing w:val="-4"/>
                <w:sz w:val="20"/>
              </w:rPr>
              <w:t> </w:t>
            </w:r>
            <w:r>
              <w:rPr>
                <w:rFonts w:ascii="Arial" w:hAnsi="Arial"/>
                <w:b/>
                <w:spacing w:val="-2"/>
                <w:sz w:val="20"/>
              </w:rPr>
              <w:t>INTEGRE</w:t>
            </w:r>
          </w:p>
        </w:tc>
      </w:tr>
      <w:tr>
        <w:trPr>
          <w:trHeight w:val="528" w:hRule="atLeast"/>
        </w:trPr>
        <w:tc>
          <w:tcPr>
            <w:tcW w:w="1618" w:type="dxa"/>
          </w:tcPr>
          <w:p>
            <w:pPr>
              <w:pStyle w:val="TableParagraph"/>
              <w:ind w:left="108"/>
              <w:rPr>
                <w:rFonts w:ascii="Arial"/>
                <w:b/>
                <w:sz w:val="18"/>
              </w:rPr>
            </w:pPr>
            <w:r>
              <w:rPr>
                <w:rFonts w:ascii="Arial"/>
                <w:b/>
                <w:spacing w:val="-2"/>
                <w:sz w:val="18"/>
              </w:rPr>
              <w:t>Gouvernance</w:t>
            </w:r>
          </w:p>
        </w:tc>
        <w:tc>
          <w:tcPr>
            <w:tcW w:w="5812" w:type="dxa"/>
          </w:tcPr>
          <w:p>
            <w:pPr>
              <w:pStyle w:val="TableParagraph"/>
              <w:ind w:right="98"/>
              <w:rPr>
                <w:sz w:val="18"/>
              </w:rPr>
            </w:pPr>
            <w:r>
              <w:rPr>
                <w:sz w:val="18"/>
              </w:rPr>
              <w:t>Dans</w:t>
            </w:r>
            <w:r>
              <w:rPr>
                <w:spacing w:val="80"/>
                <w:sz w:val="18"/>
              </w:rPr>
              <w:t> </w:t>
            </w:r>
            <w:r>
              <w:rPr>
                <w:sz w:val="18"/>
              </w:rPr>
              <w:t>quels</w:t>
            </w:r>
            <w:r>
              <w:rPr>
                <w:spacing w:val="80"/>
                <w:sz w:val="18"/>
              </w:rPr>
              <w:t> </w:t>
            </w:r>
            <w:r>
              <w:rPr>
                <w:sz w:val="18"/>
              </w:rPr>
              <w:t>domaines</w:t>
            </w:r>
            <w:r>
              <w:rPr>
                <w:spacing w:val="80"/>
                <w:sz w:val="18"/>
              </w:rPr>
              <w:t> </w:t>
            </w:r>
            <w:r>
              <w:rPr>
                <w:sz w:val="18"/>
              </w:rPr>
              <w:t>avez-vous</w:t>
            </w:r>
            <w:r>
              <w:rPr>
                <w:spacing w:val="80"/>
                <w:sz w:val="18"/>
              </w:rPr>
              <w:t> </w:t>
            </w:r>
            <w:r>
              <w:rPr>
                <w:sz w:val="18"/>
              </w:rPr>
              <w:t>mis</w:t>
            </w:r>
            <w:r>
              <w:rPr>
                <w:spacing w:val="80"/>
                <w:sz w:val="18"/>
              </w:rPr>
              <w:t> </w:t>
            </w:r>
            <w:r>
              <w:rPr>
                <w:sz w:val="18"/>
              </w:rPr>
              <w:t>en</w:t>
            </w:r>
            <w:r>
              <w:rPr>
                <w:spacing w:val="80"/>
                <w:sz w:val="18"/>
              </w:rPr>
              <w:t> </w:t>
            </w:r>
            <w:r>
              <w:rPr>
                <w:sz w:val="18"/>
              </w:rPr>
              <w:t>place</w:t>
            </w:r>
            <w:r>
              <w:rPr>
                <w:spacing w:val="80"/>
                <w:sz w:val="18"/>
              </w:rPr>
              <w:t> </w:t>
            </w:r>
            <w:r>
              <w:rPr>
                <w:sz w:val="18"/>
              </w:rPr>
              <w:t>des</w:t>
            </w:r>
            <w:r>
              <w:rPr>
                <w:spacing w:val="80"/>
                <w:sz w:val="18"/>
              </w:rPr>
              <w:t> </w:t>
            </w:r>
            <w:r>
              <w:rPr>
                <w:sz w:val="18"/>
              </w:rPr>
              <w:t>directions fonctionnelles uniques ?</w:t>
            </w:r>
          </w:p>
        </w:tc>
        <w:tc>
          <w:tcPr>
            <w:tcW w:w="2410" w:type="dxa"/>
          </w:tcPr>
          <w:p>
            <w:pPr>
              <w:pStyle w:val="TableParagraph"/>
              <w:ind w:left="106"/>
              <w:rPr>
                <w:sz w:val="18"/>
              </w:rPr>
            </w:pPr>
            <w:r>
              <w:rPr>
                <w:sz w:val="18"/>
              </w:rPr>
              <w:t>Menu</w:t>
            </w:r>
            <w:r>
              <w:rPr>
                <w:spacing w:val="-5"/>
                <w:sz w:val="18"/>
              </w:rPr>
              <w:t> </w:t>
            </w:r>
            <w:r>
              <w:rPr>
                <w:spacing w:val="-2"/>
                <w:sz w:val="18"/>
              </w:rPr>
              <w:t>déroulant</w:t>
            </w:r>
          </w:p>
        </w:tc>
      </w:tr>
      <w:tr>
        <w:trPr>
          <w:trHeight w:val="413" w:hRule="atLeast"/>
        </w:trPr>
        <w:tc>
          <w:tcPr>
            <w:tcW w:w="1618" w:type="dxa"/>
          </w:tcPr>
          <w:p>
            <w:pPr>
              <w:pStyle w:val="TableParagraph"/>
              <w:ind w:left="0"/>
              <w:rPr>
                <w:rFonts w:ascii="Times New Roman"/>
                <w:sz w:val="18"/>
              </w:rPr>
            </w:pPr>
          </w:p>
        </w:tc>
        <w:tc>
          <w:tcPr>
            <w:tcW w:w="5812" w:type="dxa"/>
          </w:tcPr>
          <w:p>
            <w:pPr>
              <w:pStyle w:val="TableParagraph"/>
              <w:spacing w:line="206" w:lineRule="exact"/>
              <w:ind w:right="98"/>
              <w:rPr>
                <w:sz w:val="18"/>
              </w:rPr>
            </w:pPr>
            <w:r>
              <w:rPr>
                <w:sz w:val="18"/>
              </w:rPr>
              <w:t>Avez-vous mobilisé le droit d'option de fusion de certaines instances ou fonctions ?</w:t>
            </w:r>
          </w:p>
        </w:tc>
        <w:tc>
          <w:tcPr>
            <w:tcW w:w="2410" w:type="dxa"/>
          </w:tcPr>
          <w:p>
            <w:pPr>
              <w:pStyle w:val="TableParagraph"/>
              <w:spacing w:line="206" w:lineRule="exact"/>
              <w:ind w:left="106"/>
              <w:rPr>
                <w:sz w:val="18"/>
              </w:rPr>
            </w:pPr>
            <w:r>
              <w:rPr>
                <w:sz w:val="18"/>
              </w:rPr>
              <w:t>Oui/Non/A</w:t>
            </w:r>
            <w:r>
              <w:rPr>
                <w:spacing w:val="-5"/>
                <w:sz w:val="18"/>
              </w:rPr>
              <w:t> </w:t>
            </w:r>
            <w:r>
              <w:rPr>
                <w:spacing w:val="-2"/>
                <w:sz w:val="18"/>
              </w:rPr>
              <w:t>préciser</w:t>
            </w:r>
          </w:p>
        </w:tc>
      </w:tr>
      <w:tr>
        <w:trPr>
          <w:trHeight w:val="615" w:hRule="atLeast"/>
        </w:trPr>
        <w:tc>
          <w:tcPr>
            <w:tcW w:w="1618" w:type="dxa"/>
          </w:tcPr>
          <w:p>
            <w:pPr>
              <w:pStyle w:val="TableParagraph"/>
              <w:spacing w:line="206" w:lineRule="exact"/>
              <w:ind w:left="108"/>
              <w:rPr>
                <w:rFonts w:ascii="Arial"/>
                <w:b/>
                <w:sz w:val="18"/>
              </w:rPr>
            </w:pPr>
            <w:r>
              <w:rPr>
                <w:rFonts w:ascii="Arial"/>
                <w:b/>
                <w:spacing w:val="-5"/>
                <w:sz w:val="18"/>
              </w:rPr>
              <w:t>DAF</w:t>
            </w:r>
          </w:p>
        </w:tc>
        <w:tc>
          <w:tcPr>
            <w:tcW w:w="5812" w:type="dxa"/>
          </w:tcPr>
          <w:p>
            <w:pPr>
              <w:pStyle w:val="TableParagraph"/>
              <w:ind w:right="98"/>
              <w:rPr>
                <w:sz w:val="18"/>
              </w:rPr>
            </w:pPr>
            <w:r>
              <w:rPr>
                <w:sz w:val="18"/>
              </w:rPr>
              <w:t>Disposez-vous</w:t>
            </w:r>
            <w:r>
              <w:rPr>
                <w:spacing w:val="69"/>
                <w:sz w:val="18"/>
              </w:rPr>
              <w:t> </w:t>
            </w:r>
            <w:r>
              <w:rPr>
                <w:sz w:val="18"/>
              </w:rPr>
              <w:t>de</w:t>
            </w:r>
            <w:r>
              <w:rPr>
                <w:spacing w:val="68"/>
                <w:sz w:val="18"/>
              </w:rPr>
              <w:t> </w:t>
            </w:r>
            <w:r>
              <w:rPr>
                <w:sz w:val="18"/>
              </w:rPr>
              <w:t>méthodologies</w:t>
            </w:r>
            <w:r>
              <w:rPr>
                <w:spacing w:val="68"/>
                <w:sz w:val="18"/>
              </w:rPr>
              <w:t> </w:t>
            </w:r>
            <w:r>
              <w:rPr>
                <w:sz w:val="18"/>
              </w:rPr>
              <w:t>et</w:t>
            </w:r>
            <w:r>
              <w:rPr>
                <w:spacing w:val="69"/>
                <w:sz w:val="18"/>
              </w:rPr>
              <w:t> </w:t>
            </w:r>
            <w:r>
              <w:rPr>
                <w:sz w:val="18"/>
              </w:rPr>
              <w:t>d'outils</w:t>
            </w:r>
            <w:r>
              <w:rPr>
                <w:spacing w:val="68"/>
                <w:sz w:val="18"/>
              </w:rPr>
              <w:t> </w:t>
            </w:r>
            <w:r>
              <w:rPr>
                <w:sz w:val="18"/>
              </w:rPr>
              <w:t>de</w:t>
            </w:r>
            <w:r>
              <w:rPr>
                <w:spacing w:val="68"/>
                <w:sz w:val="18"/>
              </w:rPr>
              <w:t> </w:t>
            </w:r>
            <w:r>
              <w:rPr>
                <w:sz w:val="18"/>
              </w:rPr>
              <w:t>pilotage</w:t>
            </w:r>
            <w:r>
              <w:rPr>
                <w:spacing w:val="68"/>
                <w:sz w:val="18"/>
              </w:rPr>
              <w:t> </w:t>
            </w:r>
            <w:r>
              <w:rPr>
                <w:sz w:val="18"/>
              </w:rPr>
              <w:t>médico-économiques communs au sein du GHT ?</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615" w:hRule="atLeast"/>
        </w:trPr>
        <w:tc>
          <w:tcPr>
            <w:tcW w:w="1618" w:type="dxa"/>
          </w:tcPr>
          <w:p>
            <w:pPr>
              <w:pStyle w:val="TableParagraph"/>
              <w:ind w:left="0"/>
              <w:rPr>
                <w:rFonts w:ascii="Times New Roman"/>
                <w:sz w:val="18"/>
              </w:rPr>
            </w:pPr>
          </w:p>
        </w:tc>
        <w:tc>
          <w:tcPr>
            <w:tcW w:w="5812" w:type="dxa"/>
          </w:tcPr>
          <w:p>
            <w:pPr>
              <w:pStyle w:val="TableParagraph"/>
              <w:spacing w:line="206" w:lineRule="exact"/>
              <w:rPr>
                <w:sz w:val="18"/>
              </w:rPr>
            </w:pPr>
            <w:r>
              <w:rPr>
                <w:spacing w:val="-4"/>
                <w:sz w:val="18"/>
              </w:rPr>
              <w:t>L'avis</w:t>
            </w:r>
            <w:r>
              <w:rPr>
                <w:spacing w:val="-8"/>
                <w:sz w:val="18"/>
              </w:rPr>
              <w:t> </w:t>
            </w:r>
            <w:r>
              <w:rPr>
                <w:spacing w:val="-4"/>
                <w:sz w:val="18"/>
              </w:rPr>
              <w:t>du</w:t>
            </w:r>
            <w:r>
              <w:rPr>
                <w:spacing w:val="-6"/>
                <w:sz w:val="18"/>
              </w:rPr>
              <w:t> </w:t>
            </w:r>
            <w:r>
              <w:rPr>
                <w:spacing w:val="-4"/>
                <w:sz w:val="18"/>
              </w:rPr>
              <w:t>COSTRAT</w:t>
            </w:r>
            <w:r>
              <w:rPr>
                <w:spacing w:val="-6"/>
                <w:sz w:val="18"/>
              </w:rPr>
              <w:t> </w:t>
            </w:r>
            <w:r>
              <w:rPr>
                <w:spacing w:val="-4"/>
                <w:sz w:val="18"/>
              </w:rPr>
              <w:t>est-il</w:t>
            </w:r>
            <w:r>
              <w:rPr>
                <w:spacing w:val="-7"/>
                <w:sz w:val="18"/>
              </w:rPr>
              <w:t> </w:t>
            </w:r>
            <w:r>
              <w:rPr>
                <w:spacing w:val="-4"/>
                <w:sz w:val="18"/>
              </w:rPr>
              <w:t>formalisé</w:t>
            </w:r>
            <w:r>
              <w:rPr>
                <w:spacing w:val="-6"/>
                <w:sz w:val="18"/>
              </w:rPr>
              <w:t> </w:t>
            </w:r>
            <w:r>
              <w:rPr>
                <w:spacing w:val="-4"/>
                <w:sz w:val="18"/>
              </w:rPr>
              <w:t>sur</w:t>
            </w:r>
            <w:r>
              <w:rPr>
                <w:spacing w:val="-6"/>
                <w:sz w:val="18"/>
              </w:rPr>
              <w:t> </w:t>
            </w:r>
            <w:r>
              <w:rPr>
                <w:spacing w:val="-4"/>
                <w:sz w:val="18"/>
              </w:rPr>
              <w:t>les</w:t>
            </w:r>
            <w:r>
              <w:rPr>
                <w:spacing w:val="-7"/>
                <w:sz w:val="18"/>
              </w:rPr>
              <w:t> </w:t>
            </w:r>
            <w:r>
              <w:rPr>
                <w:spacing w:val="-4"/>
                <w:sz w:val="18"/>
              </w:rPr>
              <w:t>EPRD-PGFP</w:t>
            </w:r>
            <w:r>
              <w:rPr>
                <w:spacing w:val="-7"/>
                <w:sz w:val="18"/>
              </w:rPr>
              <w:t> </w:t>
            </w:r>
            <w:r>
              <w:rPr>
                <w:spacing w:val="-4"/>
                <w:sz w:val="18"/>
              </w:rPr>
              <w:t>des</w:t>
            </w:r>
            <w:r>
              <w:rPr>
                <w:spacing w:val="-8"/>
                <w:sz w:val="18"/>
              </w:rPr>
              <w:t> </w:t>
            </w:r>
            <w:r>
              <w:rPr>
                <w:spacing w:val="-4"/>
                <w:sz w:val="18"/>
              </w:rPr>
              <w:t>ES</w:t>
            </w:r>
            <w:r>
              <w:rPr>
                <w:spacing w:val="-5"/>
                <w:sz w:val="18"/>
              </w:rPr>
              <w:t> </w:t>
            </w:r>
            <w:r>
              <w:rPr>
                <w:spacing w:val="-4"/>
                <w:sz w:val="18"/>
              </w:rPr>
              <w:t>partie</w:t>
            </w:r>
            <w:r>
              <w:rPr>
                <w:spacing w:val="-7"/>
                <w:sz w:val="18"/>
              </w:rPr>
              <w:t> </w:t>
            </w:r>
            <w:r>
              <w:rPr>
                <w:spacing w:val="-10"/>
                <w:sz w:val="18"/>
              </w:rPr>
              <w:t>?</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614" w:hRule="atLeast"/>
        </w:trPr>
        <w:tc>
          <w:tcPr>
            <w:tcW w:w="1618" w:type="dxa"/>
          </w:tcPr>
          <w:p>
            <w:pPr>
              <w:pStyle w:val="TableParagraph"/>
              <w:ind w:left="0"/>
              <w:rPr>
                <w:rFonts w:ascii="Times New Roman"/>
                <w:sz w:val="18"/>
              </w:rPr>
            </w:pPr>
          </w:p>
        </w:tc>
        <w:tc>
          <w:tcPr>
            <w:tcW w:w="5812" w:type="dxa"/>
          </w:tcPr>
          <w:p>
            <w:pPr>
              <w:pStyle w:val="TableParagraph"/>
              <w:ind w:right="98"/>
              <w:rPr>
                <w:sz w:val="18"/>
              </w:rPr>
            </w:pPr>
            <w:r>
              <w:rPr>
                <w:sz w:val="18"/>
              </w:rPr>
              <w:t>La</w:t>
            </w:r>
            <w:r>
              <w:rPr>
                <w:spacing w:val="-2"/>
                <w:sz w:val="18"/>
              </w:rPr>
              <w:t> </w:t>
            </w:r>
            <w:r>
              <w:rPr>
                <w:sz w:val="18"/>
              </w:rPr>
              <w:t>construction</w:t>
            </w:r>
            <w:r>
              <w:rPr>
                <w:spacing w:val="-1"/>
                <w:sz w:val="18"/>
              </w:rPr>
              <w:t> </w:t>
            </w:r>
            <w:r>
              <w:rPr>
                <w:sz w:val="18"/>
              </w:rPr>
              <w:t>et</w:t>
            </w:r>
            <w:r>
              <w:rPr>
                <w:spacing w:val="-1"/>
                <w:sz w:val="18"/>
              </w:rPr>
              <w:t> </w:t>
            </w:r>
            <w:r>
              <w:rPr>
                <w:sz w:val="18"/>
              </w:rPr>
              <w:t>le</w:t>
            </w:r>
            <w:r>
              <w:rPr>
                <w:spacing w:val="-2"/>
                <w:sz w:val="18"/>
              </w:rPr>
              <w:t> </w:t>
            </w:r>
            <w:r>
              <w:rPr>
                <w:sz w:val="18"/>
              </w:rPr>
              <w:t>suivi</w:t>
            </w:r>
            <w:r>
              <w:rPr>
                <w:spacing w:val="-2"/>
                <w:sz w:val="18"/>
              </w:rPr>
              <w:t> </w:t>
            </w:r>
            <w:r>
              <w:rPr>
                <w:sz w:val="18"/>
              </w:rPr>
              <w:t>budgétaires</w:t>
            </w:r>
            <w:r>
              <w:rPr>
                <w:spacing w:val="-1"/>
                <w:sz w:val="18"/>
              </w:rPr>
              <w:t> </w:t>
            </w:r>
            <w:r>
              <w:rPr>
                <w:sz w:val="18"/>
              </w:rPr>
              <w:t>sont-ils</w:t>
            </w:r>
            <w:r>
              <w:rPr>
                <w:spacing w:val="-1"/>
                <w:sz w:val="18"/>
              </w:rPr>
              <w:t> </w:t>
            </w:r>
            <w:r>
              <w:rPr>
                <w:sz w:val="18"/>
              </w:rPr>
              <w:t>harmonisés</w:t>
            </w:r>
            <w:r>
              <w:rPr>
                <w:spacing w:val="-1"/>
                <w:sz w:val="18"/>
              </w:rPr>
              <w:t> </w:t>
            </w:r>
            <w:r>
              <w:rPr>
                <w:sz w:val="18"/>
              </w:rPr>
              <w:t>et</w:t>
            </w:r>
            <w:r>
              <w:rPr>
                <w:spacing w:val="-1"/>
                <w:sz w:val="18"/>
              </w:rPr>
              <w:t> </w:t>
            </w:r>
            <w:r>
              <w:rPr>
                <w:sz w:val="18"/>
              </w:rPr>
              <w:t>partagés entre les établissements du GHT ?</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369" w:hRule="atLeast"/>
        </w:trPr>
        <w:tc>
          <w:tcPr>
            <w:tcW w:w="1618" w:type="dxa"/>
          </w:tcPr>
          <w:p>
            <w:pPr>
              <w:pStyle w:val="TableParagraph"/>
              <w:ind w:left="108"/>
              <w:rPr>
                <w:rFonts w:ascii="Arial"/>
                <w:b/>
                <w:sz w:val="18"/>
              </w:rPr>
            </w:pPr>
            <w:r>
              <w:rPr>
                <w:rFonts w:ascii="Arial"/>
                <w:b/>
                <w:spacing w:val="-2"/>
                <w:sz w:val="18"/>
              </w:rPr>
              <w:t>Investissements</w:t>
            </w:r>
          </w:p>
        </w:tc>
        <w:tc>
          <w:tcPr>
            <w:tcW w:w="5812" w:type="dxa"/>
          </w:tcPr>
          <w:p>
            <w:pPr>
              <w:pStyle w:val="TableParagraph"/>
              <w:rPr>
                <w:sz w:val="18"/>
              </w:rPr>
            </w:pPr>
            <w:r>
              <w:rPr>
                <w:sz w:val="18"/>
              </w:rPr>
              <w:t>Existe-t-il</w:t>
            </w:r>
            <w:r>
              <w:rPr>
                <w:spacing w:val="-5"/>
                <w:sz w:val="18"/>
              </w:rPr>
              <w:t> </w:t>
            </w:r>
            <w:r>
              <w:rPr>
                <w:sz w:val="18"/>
              </w:rPr>
              <w:t>un</w:t>
            </w:r>
            <w:r>
              <w:rPr>
                <w:spacing w:val="-4"/>
                <w:sz w:val="18"/>
              </w:rPr>
              <w:t> </w:t>
            </w:r>
            <w:r>
              <w:rPr>
                <w:sz w:val="18"/>
              </w:rPr>
              <w:t>schéma</w:t>
            </w:r>
            <w:r>
              <w:rPr>
                <w:spacing w:val="-3"/>
                <w:sz w:val="18"/>
              </w:rPr>
              <w:t> </w:t>
            </w:r>
            <w:r>
              <w:rPr>
                <w:sz w:val="18"/>
              </w:rPr>
              <w:t>directeur</w:t>
            </w:r>
            <w:r>
              <w:rPr>
                <w:spacing w:val="-2"/>
                <w:sz w:val="18"/>
              </w:rPr>
              <w:t> </w:t>
            </w:r>
            <w:r>
              <w:rPr>
                <w:sz w:val="18"/>
              </w:rPr>
              <w:t>immobilier</w:t>
            </w:r>
            <w:r>
              <w:rPr>
                <w:spacing w:val="-2"/>
                <w:sz w:val="18"/>
              </w:rPr>
              <w:t> </w:t>
            </w:r>
            <w:r>
              <w:rPr>
                <w:sz w:val="18"/>
              </w:rPr>
              <w:t>de</w:t>
            </w:r>
            <w:r>
              <w:rPr>
                <w:spacing w:val="-4"/>
                <w:sz w:val="18"/>
              </w:rPr>
              <w:t> </w:t>
            </w:r>
            <w:r>
              <w:rPr>
                <w:sz w:val="18"/>
              </w:rPr>
              <w:t>GHT</w:t>
            </w:r>
            <w:r>
              <w:rPr>
                <w:spacing w:val="-2"/>
                <w:sz w:val="18"/>
              </w:rPr>
              <w:t> </w:t>
            </w:r>
            <w:r>
              <w:rPr>
                <w:spacing w:val="-10"/>
                <w:sz w:val="18"/>
              </w:rPr>
              <w:t>?</w:t>
            </w:r>
          </w:p>
        </w:tc>
        <w:tc>
          <w:tcPr>
            <w:tcW w:w="2410" w:type="dxa"/>
          </w:tcPr>
          <w:p>
            <w:pPr>
              <w:pStyle w:val="TableParagraph"/>
              <w:ind w:left="106"/>
              <w:rPr>
                <w:sz w:val="18"/>
              </w:rPr>
            </w:pPr>
            <w:r>
              <w:rPr>
                <w:sz w:val="18"/>
              </w:rPr>
              <w:t>Oui</w:t>
            </w:r>
            <w:r>
              <w:rPr>
                <w:spacing w:val="-1"/>
                <w:sz w:val="18"/>
              </w:rPr>
              <w:t> </w:t>
            </w:r>
            <w:r>
              <w:rPr>
                <w:sz w:val="18"/>
              </w:rPr>
              <w:t>/ </w:t>
            </w:r>
            <w:r>
              <w:rPr>
                <w:spacing w:val="-5"/>
                <w:sz w:val="18"/>
              </w:rPr>
              <w:t>Non</w:t>
            </w:r>
          </w:p>
        </w:tc>
      </w:tr>
      <w:tr>
        <w:trPr>
          <w:trHeight w:val="449" w:hRule="atLeast"/>
        </w:trPr>
        <w:tc>
          <w:tcPr>
            <w:tcW w:w="1618" w:type="dxa"/>
          </w:tcPr>
          <w:p>
            <w:pPr>
              <w:pStyle w:val="TableParagraph"/>
              <w:ind w:left="0"/>
              <w:rPr>
                <w:rFonts w:ascii="Times New Roman"/>
                <w:sz w:val="18"/>
              </w:rPr>
            </w:pPr>
          </w:p>
        </w:tc>
        <w:tc>
          <w:tcPr>
            <w:tcW w:w="5812" w:type="dxa"/>
          </w:tcPr>
          <w:p>
            <w:pPr>
              <w:pStyle w:val="TableParagraph"/>
              <w:ind w:right="89"/>
              <w:rPr>
                <w:sz w:val="18"/>
              </w:rPr>
            </w:pPr>
            <w:r>
              <w:rPr>
                <w:sz w:val="18"/>
              </w:rPr>
              <w:t>Existe-t-il</w:t>
            </w:r>
            <w:r>
              <w:rPr>
                <w:spacing w:val="-13"/>
                <w:sz w:val="18"/>
              </w:rPr>
              <w:t> </w:t>
            </w:r>
            <w:r>
              <w:rPr>
                <w:sz w:val="18"/>
              </w:rPr>
              <w:t>une</w:t>
            </w:r>
            <w:r>
              <w:rPr>
                <w:spacing w:val="-12"/>
                <w:sz w:val="18"/>
              </w:rPr>
              <w:t> </w:t>
            </w:r>
            <w:r>
              <w:rPr>
                <w:sz w:val="18"/>
              </w:rPr>
              <w:t>mise</w:t>
            </w:r>
            <w:r>
              <w:rPr>
                <w:spacing w:val="-13"/>
                <w:sz w:val="18"/>
              </w:rPr>
              <w:t> </w:t>
            </w:r>
            <w:r>
              <w:rPr>
                <w:sz w:val="18"/>
              </w:rPr>
              <w:t>en</w:t>
            </w:r>
            <w:r>
              <w:rPr>
                <w:spacing w:val="-12"/>
                <w:sz w:val="18"/>
              </w:rPr>
              <w:t> </w:t>
            </w:r>
            <w:r>
              <w:rPr>
                <w:sz w:val="18"/>
              </w:rPr>
              <w:t>cohérence</w:t>
            </w:r>
            <w:r>
              <w:rPr>
                <w:spacing w:val="-13"/>
                <w:sz w:val="18"/>
              </w:rPr>
              <w:t> </w:t>
            </w:r>
            <w:r>
              <w:rPr>
                <w:sz w:val="18"/>
              </w:rPr>
              <w:t>des</w:t>
            </w:r>
            <w:r>
              <w:rPr>
                <w:spacing w:val="-13"/>
                <w:sz w:val="18"/>
              </w:rPr>
              <w:t> </w:t>
            </w:r>
            <w:r>
              <w:rPr>
                <w:sz w:val="18"/>
              </w:rPr>
              <w:t>programmes</w:t>
            </w:r>
            <w:r>
              <w:rPr>
                <w:spacing w:val="-12"/>
                <w:sz w:val="18"/>
              </w:rPr>
              <w:t> </w:t>
            </w:r>
            <w:r>
              <w:rPr>
                <w:sz w:val="18"/>
              </w:rPr>
              <w:t>d'investissement</w:t>
            </w:r>
            <w:r>
              <w:rPr>
                <w:spacing w:val="-13"/>
                <w:sz w:val="18"/>
              </w:rPr>
              <w:t> </w:t>
            </w:r>
            <w:r>
              <w:rPr>
                <w:sz w:val="18"/>
              </w:rPr>
              <w:t>au sein du GHT ?</w:t>
            </w:r>
          </w:p>
        </w:tc>
        <w:tc>
          <w:tcPr>
            <w:tcW w:w="2410" w:type="dxa"/>
          </w:tcPr>
          <w:p>
            <w:pPr>
              <w:pStyle w:val="TableParagraph"/>
              <w:ind w:left="106"/>
              <w:rPr>
                <w:sz w:val="18"/>
              </w:rPr>
            </w:pPr>
            <w:r>
              <w:rPr>
                <w:sz w:val="18"/>
              </w:rPr>
              <w:t>Oui</w:t>
            </w:r>
            <w:r>
              <w:rPr>
                <w:spacing w:val="-1"/>
                <w:sz w:val="18"/>
              </w:rPr>
              <w:t> </w:t>
            </w:r>
            <w:r>
              <w:rPr>
                <w:sz w:val="18"/>
              </w:rPr>
              <w:t>/ </w:t>
            </w:r>
            <w:r>
              <w:rPr>
                <w:spacing w:val="-5"/>
                <w:sz w:val="18"/>
              </w:rPr>
              <w:t>Non</w:t>
            </w:r>
          </w:p>
        </w:tc>
      </w:tr>
      <w:tr>
        <w:trPr>
          <w:trHeight w:val="615" w:hRule="atLeast"/>
        </w:trPr>
        <w:tc>
          <w:tcPr>
            <w:tcW w:w="1618" w:type="dxa"/>
          </w:tcPr>
          <w:p>
            <w:pPr>
              <w:pStyle w:val="TableParagraph"/>
              <w:ind w:left="0"/>
              <w:rPr>
                <w:rFonts w:ascii="Times New Roman"/>
                <w:sz w:val="18"/>
              </w:rPr>
            </w:pPr>
          </w:p>
        </w:tc>
        <w:tc>
          <w:tcPr>
            <w:tcW w:w="5812" w:type="dxa"/>
          </w:tcPr>
          <w:p>
            <w:pPr>
              <w:pStyle w:val="TableParagraph"/>
              <w:ind w:right="98"/>
              <w:rPr>
                <w:sz w:val="18"/>
              </w:rPr>
            </w:pPr>
            <w:r>
              <w:rPr>
                <w:sz w:val="18"/>
              </w:rPr>
              <w:t>Les marchés de travaux de l'ensemble du GHT sont-ils validés par le directeur de l'établissement support ?</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539" w:hRule="atLeast"/>
        </w:trPr>
        <w:tc>
          <w:tcPr>
            <w:tcW w:w="1618" w:type="dxa"/>
          </w:tcPr>
          <w:p>
            <w:pPr>
              <w:pStyle w:val="TableParagraph"/>
              <w:ind w:left="0"/>
              <w:rPr>
                <w:rFonts w:ascii="Times New Roman"/>
                <w:sz w:val="18"/>
              </w:rPr>
            </w:pPr>
          </w:p>
        </w:tc>
        <w:tc>
          <w:tcPr>
            <w:tcW w:w="5812" w:type="dxa"/>
          </w:tcPr>
          <w:p>
            <w:pPr>
              <w:pStyle w:val="TableParagraph"/>
              <w:spacing w:line="206" w:lineRule="exact"/>
              <w:rPr>
                <w:sz w:val="18"/>
              </w:rPr>
            </w:pPr>
            <w:r>
              <w:rPr>
                <w:sz w:val="18"/>
              </w:rPr>
              <w:t>Un</w:t>
            </w:r>
            <w:r>
              <w:rPr>
                <w:spacing w:val="-4"/>
                <w:sz w:val="18"/>
              </w:rPr>
              <w:t> </w:t>
            </w:r>
            <w:r>
              <w:rPr>
                <w:sz w:val="18"/>
              </w:rPr>
              <w:t>plan</w:t>
            </w:r>
            <w:r>
              <w:rPr>
                <w:spacing w:val="-4"/>
                <w:sz w:val="18"/>
              </w:rPr>
              <w:t> </w:t>
            </w:r>
            <w:r>
              <w:rPr>
                <w:sz w:val="18"/>
              </w:rPr>
              <w:t>pluriannuel</w:t>
            </w:r>
            <w:r>
              <w:rPr>
                <w:spacing w:val="-2"/>
                <w:sz w:val="18"/>
              </w:rPr>
              <w:t> </w:t>
            </w:r>
            <w:r>
              <w:rPr>
                <w:sz w:val="18"/>
              </w:rPr>
              <w:t>d'investissement</w:t>
            </w:r>
            <w:r>
              <w:rPr>
                <w:spacing w:val="-3"/>
                <w:sz w:val="18"/>
              </w:rPr>
              <w:t> </w:t>
            </w:r>
            <w:r>
              <w:rPr>
                <w:sz w:val="18"/>
              </w:rPr>
              <w:t>commun</w:t>
            </w:r>
            <w:r>
              <w:rPr>
                <w:spacing w:val="-4"/>
                <w:sz w:val="18"/>
              </w:rPr>
              <w:t> </w:t>
            </w:r>
            <w:r>
              <w:rPr>
                <w:sz w:val="18"/>
              </w:rPr>
              <w:t>a-t-il</w:t>
            </w:r>
            <w:r>
              <w:rPr>
                <w:spacing w:val="-2"/>
                <w:sz w:val="18"/>
              </w:rPr>
              <w:t> </w:t>
            </w:r>
            <w:r>
              <w:rPr>
                <w:sz w:val="18"/>
              </w:rPr>
              <w:t>été</w:t>
            </w:r>
            <w:r>
              <w:rPr>
                <w:spacing w:val="-4"/>
                <w:sz w:val="18"/>
              </w:rPr>
              <w:t> </w:t>
            </w:r>
            <w:r>
              <w:rPr>
                <w:sz w:val="18"/>
              </w:rPr>
              <w:t>formalisé</w:t>
            </w:r>
            <w:r>
              <w:rPr>
                <w:spacing w:val="-1"/>
                <w:sz w:val="18"/>
              </w:rPr>
              <w:t> </w:t>
            </w:r>
            <w:r>
              <w:rPr>
                <w:spacing w:val="-10"/>
                <w:sz w:val="18"/>
              </w:rPr>
              <w:t>?</w:t>
            </w:r>
          </w:p>
        </w:tc>
        <w:tc>
          <w:tcPr>
            <w:tcW w:w="2410" w:type="dxa"/>
          </w:tcPr>
          <w:p>
            <w:pPr>
              <w:pStyle w:val="TableParagraph"/>
              <w:spacing w:line="206" w:lineRule="exact"/>
              <w:ind w:left="106"/>
              <w:rPr>
                <w:sz w:val="18"/>
              </w:rPr>
            </w:pPr>
            <w:r>
              <w:rPr>
                <w:sz w:val="18"/>
              </w:rPr>
              <w:t>Menu</w:t>
            </w:r>
            <w:r>
              <w:rPr>
                <w:spacing w:val="-5"/>
                <w:sz w:val="18"/>
              </w:rPr>
              <w:t> </w:t>
            </w:r>
            <w:r>
              <w:rPr>
                <w:spacing w:val="-2"/>
                <w:sz w:val="18"/>
              </w:rPr>
              <w:t>déroulant</w:t>
            </w:r>
          </w:p>
        </w:tc>
      </w:tr>
      <w:tr>
        <w:trPr>
          <w:trHeight w:val="413" w:hRule="atLeast"/>
        </w:trPr>
        <w:tc>
          <w:tcPr>
            <w:tcW w:w="1618" w:type="dxa"/>
          </w:tcPr>
          <w:p>
            <w:pPr>
              <w:pStyle w:val="TableParagraph"/>
              <w:spacing w:line="208" w:lineRule="exact"/>
              <w:ind w:left="108"/>
              <w:rPr>
                <w:rFonts w:ascii="Arial"/>
                <w:b/>
                <w:sz w:val="18"/>
              </w:rPr>
            </w:pPr>
            <w:r>
              <w:rPr>
                <w:rFonts w:ascii="Arial"/>
                <w:b/>
                <w:spacing w:val="-2"/>
                <w:sz w:val="18"/>
              </w:rPr>
              <w:t>Fonctions logistiques</w:t>
            </w:r>
          </w:p>
        </w:tc>
        <w:tc>
          <w:tcPr>
            <w:tcW w:w="5812" w:type="dxa"/>
          </w:tcPr>
          <w:p>
            <w:pPr>
              <w:pStyle w:val="TableParagraph"/>
              <w:spacing w:line="206" w:lineRule="exact"/>
              <w:rPr>
                <w:sz w:val="18"/>
              </w:rPr>
            </w:pPr>
            <w:r>
              <w:rPr>
                <w:sz w:val="18"/>
              </w:rPr>
              <w:t>Existe-t-il</w:t>
            </w:r>
            <w:r>
              <w:rPr>
                <w:spacing w:val="-3"/>
                <w:sz w:val="18"/>
              </w:rPr>
              <w:t> </w:t>
            </w:r>
            <w:r>
              <w:rPr>
                <w:sz w:val="18"/>
              </w:rPr>
              <w:t>un</w:t>
            </w:r>
            <w:r>
              <w:rPr>
                <w:spacing w:val="-4"/>
                <w:sz w:val="18"/>
              </w:rPr>
              <w:t> </w:t>
            </w:r>
            <w:r>
              <w:rPr>
                <w:sz w:val="18"/>
              </w:rPr>
              <w:t>schéma</w:t>
            </w:r>
            <w:r>
              <w:rPr>
                <w:spacing w:val="-4"/>
                <w:sz w:val="18"/>
              </w:rPr>
              <w:t> </w:t>
            </w:r>
            <w:r>
              <w:rPr>
                <w:sz w:val="18"/>
              </w:rPr>
              <w:t>directeur</w:t>
            </w:r>
            <w:r>
              <w:rPr>
                <w:spacing w:val="-1"/>
                <w:sz w:val="18"/>
              </w:rPr>
              <w:t> </w:t>
            </w:r>
            <w:r>
              <w:rPr>
                <w:sz w:val="18"/>
              </w:rPr>
              <w:t>logistique</w:t>
            </w:r>
            <w:r>
              <w:rPr>
                <w:spacing w:val="-2"/>
                <w:sz w:val="18"/>
              </w:rPr>
              <w:t> </w:t>
            </w:r>
            <w:r>
              <w:rPr>
                <w:sz w:val="18"/>
              </w:rPr>
              <w:t>de</w:t>
            </w:r>
            <w:r>
              <w:rPr>
                <w:spacing w:val="-2"/>
                <w:sz w:val="18"/>
              </w:rPr>
              <w:t> </w:t>
            </w:r>
            <w:r>
              <w:rPr>
                <w:sz w:val="18"/>
              </w:rPr>
              <w:t>GHT</w:t>
            </w:r>
            <w:r>
              <w:rPr>
                <w:spacing w:val="-2"/>
                <w:sz w:val="18"/>
              </w:rPr>
              <w:t> </w:t>
            </w:r>
            <w:r>
              <w:rPr>
                <w:spacing w:val="-10"/>
                <w:sz w:val="18"/>
              </w:rPr>
              <w:t>?</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415" w:hRule="atLeast"/>
        </w:trPr>
        <w:tc>
          <w:tcPr>
            <w:tcW w:w="1618" w:type="dxa"/>
          </w:tcPr>
          <w:p>
            <w:pPr>
              <w:pStyle w:val="TableParagraph"/>
              <w:ind w:left="0"/>
              <w:rPr>
                <w:rFonts w:ascii="Times New Roman"/>
                <w:sz w:val="18"/>
              </w:rPr>
            </w:pPr>
          </w:p>
        </w:tc>
        <w:tc>
          <w:tcPr>
            <w:tcW w:w="5812" w:type="dxa"/>
          </w:tcPr>
          <w:p>
            <w:pPr>
              <w:pStyle w:val="TableParagraph"/>
              <w:spacing w:line="205" w:lineRule="exact"/>
              <w:rPr>
                <w:sz w:val="18"/>
              </w:rPr>
            </w:pPr>
            <w:r>
              <w:rPr>
                <w:spacing w:val="-2"/>
                <w:sz w:val="18"/>
              </w:rPr>
              <w:t>Une</w:t>
            </w:r>
            <w:r>
              <w:rPr>
                <w:spacing w:val="-5"/>
                <w:sz w:val="18"/>
              </w:rPr>
              <w:t> </w:t>
            </w:r>
            <w:r>
              <w:rPr>
                <w:spacing w:val="-2"/>
                <w:sz w:val="18"/>
              </w:rPr>
              <w:t>plateforme</w:t>
            </w:r>
            <w:r>
              <w:rPr>
                <w:spacing w:val="-4"/>
                <w:sz w:val="18"/>
              </w:rPr>
              <w:t> </w:t>
            </w:r>
            <w:r>
              <w:rPr>
                <w:spacing w:val="-2"/>
                <w:sz w:val="18"/>
              </w:rPr>
              <w:t>logistique</w:t>
            </w:r>
            <w:r>
              <w:rPr>
                <w:spacing w:val="-5"/>
                <w:sz w:val="18"/>
              </w:rPr>
              <w:t> </w:t>
            </w:r>
            <w:r>
              <w:rPr>
                <w:spacing w:val="-2"/>
                <w:sz w:val="18"/>
              </w:rPr>
              <w:t>mutualisée</w:t>
            </w:r>
            <w:r>
              <w:rPr>
                <w:spacing w:val="-5"/>
                <w:sz w:val="18"/>
              </w:rPr>
              <w:t> </w:t>
            </w:r>
            <w:r>
              <w:rPr>
                <w:spacing w:val="-2"/>
                <w:sz w:val="18"/>
              </w:rPr>
              <w:t>existe-t-elle</w:t>
            </w:r>
            <w:r>
              <w:rPr>
                <w:spacing w:val="-5"/>
                <w:sz w:val="18"/>
              </w:rPr>
              <w:t> </w:t>
            </w:r>
            <w:r>
              <w:rPr>
                <w:spacing w:val="-2"/>
                <w:sz w:val="18"/>
              </w:rPr>
              <w:t>ou</w:t>
            </w:r>
            <w:r>
              <w:rPr>
                <w:spacing w:val="-4"/>
                <w:sz w:val="18"/>
              </w:rPr>
              <w:t> </w:t>
            </w:r>
            <w:r>
              <w:rPr>
                <w:spacing w:val="-2"/>
                <w:sz w:val="18"/>
              </w:rPr>
              <w:t>est-elle</w:t>
            </w:r>
            <w:r>
              <w:rPr>
                <w:spacing w:val="-4"/>
                <w:sz w:val="18"/>
              </w:rPr>
              <w:t> </w:t>
            </w:r>
            <w:r>
              <w:rPr>
                <w:spacing w:val="-2"/>
                <w:sz w:val="18"/>
              </w:rPr>
              <w:t>en</w:t>
            </w:r>
            <w:r>
              <w:rPr>
                <w:spacing w:val="-5"/>
                <w:sz w:val="18"/>
              </w:rPr>
              <w:t> </w:t>
            </w:r>
            <w:r>
              <w:rPr>
                <w:spacing w:val="-2"/>
                <w:sz w:val="18"/>
              </w:rPr>
              <w:t>projet</w:t>
            </w:r>
            <w:r>
              <w:rPr>
                <w:spacing w:val="-4"/>
                <w:sz w:val="18"/>
              </w:rPr>
              <w:t> </w:t>
            </w:r>
            <w:r>
              <w:rPr>
                <w:spacing w:val="-10"/>
                <w:sz w:val="18"/>
              </w:rPr>
              <w:t>?</w:t>
            </w:r>
          </w:p>
        </w:tc>
        <w:tc>
          <w:tcPr>
            <w:tcW w:w="2410" w:type="dxa"/>
          </w:tcPr>
          <w:p>
            <w:pPr>
              <w:pStyle w:val="TableParagraph"/>
              <w:spacing w:line="205" w:lineRule="exact"/>
              <w:ind w:left="106"/>
              <w:rPr>
                <w:sz w:val="18"/>
              </w:rPr>
            </w:pPr>
            <w:r>
              <w:rPr>
                <w:sz w:val="18"/>
              </w:rPr>
              <w:t>Oui</w:t>
            </w:r>
            <w:r>
              <w:rPr>
                <w:spacing w:val="-2"/>
                <w:sz w:val="18"/>
              </w:rPr>
              <w:t> </w:t>
            </w:r>
            <w:r>
              <w:rPr>
                <w:sz w:val="18"/>
              </w:rPr>
              <w:t>/</w:t>
            </w:r>
            <w:r>
              <w:rPr>
                <w:spacing w:val="-1"/>
                <w:sz w:val="18"/>
              </w:rPr>
              <w:t> </w:t>
            </w:r>
            <w:r>
              <w:rPr>
                <w:sz w:val="18"/>
              </w:rPr>
              <w:t>Non/A</w:t>
            </w:r>
            <w:r>
              <w:rPr>
                <w:spacing w:val="-1"/>
                <w:sz w:val="18"/>
              </w:rPr>
              <w:t> </w:t>
            </w:r>
            <w:r>
              <w:rPr>
                <w:spacing w:val="-2"/>
                <w:sz w:val="18"/>
              </w:rPr>
              <w:t>préciser</w:t>
            </w:r>
          </w:p>
        </w:tc>
      </w:tr>
      <w:tr>
        <w:trPr>
          <w:trHeight w:val="537" w:hRule="atLeast"/>
        </w:trPr>
        <w:tc>
          <w:tcPr>
            <w:tcW w:w="1618" w:type="dxa"/>
          </w:tcPr>
          <w:p>
            <w:pPr>
              <w:pStyle w:val="TableParagraph"/>
              <w:ind w:left="0"/>
              <w:rPr>
                <w:rFonts w:ascii="Times New Roman"/>
                <w:sz w:val="18"/>
              </w:rPr>
            </w:pPr>
          </w:p>
        </w:tc>
        <w:tc>
          <w:tcPr>
            <w:tcW w:w="5812" w:type="dxa"/>
          </w:tcPr>
          <w:p>
            <w:pPr>
              <w:pStyle w:val="TableParagraph"/>
              <w:ind w:right="98"/>
              <w:rPr>
                <w:sz w:val="18"/>
              </w:rPr>
            </w:pPr>
            <w:r>
              <w:rPr>
                <w:sz w:val="18"/>
              </w:rPr>
              <w:t>Existe-t-il</w:t>
            </w:r>
            <w:r>
              <w:rPr>
                <w:spacing w:val="-8"/>
                <w:sz w:val="18"/>
              </w:rPr>
              <w:t> </w:t>
            </w:r>
            <w:r>
              <w:rPr>
                <w:sz w:val="18"/>
              </w:rPr>
              <w:t>une</w:t>
            </w:r>
            <w:r>
              <w:rPr>
                <w:spacing w:val="-8"/>
                <w:sz w:val="18"/>
              </w:rPr>
              <w:t> </w:t>
            </w:r>
            <w:r>
              <w:rPr>
                <w:sz w:val="18"/>
              </w:rPr>
              <w:t>mutualisation</w:t>
            </w:r>
            <w:r>
              <w:rPr>
                <w:spacing w:val="-8"/>
                <w:sz w:val="18"/>
              </w:rPr>
              <w:t> </w:t>
            </w:r>
            <w:r>
              <w:rPr>
                <w:sz w:val="18"/>
              </w:rPr>
              <w:t>de</w:t>
            </w:r>
            <w:r>
              <w:rPr>
                <w:spacing w:val="-8"/>
                <w:sz w:val="18"/>
              </w:rPr>
              <w:t> </w:t>
            </w:r>
            <w:r>
              <w:rPr>
                <w:sz w:val="18"/>
              </w:rPr>
              <w:t>la</w:t>
            </w:r>
            <w:r>
              <w:rPr>
                <w:spacing w:val="-8"/>
                <w:sz w:val="18"/>
              </w:rPr>
              <w:t> </w:t>
            </w:r>
            <w:r>
              <w:rPr>
                <w:sz w:val="18"/>
              </w:rPr>
              <w:t>fonction</w:t>
            </w:r>
            <w:r>
              <w:rPr>
                <w:spacing w:val="-8"/>
                <w:sz w:val="18"/>
              </w:rPr>
              <w:t> </w:t>
            </w:r>
            <w:r>
              <w:rPr>
                <w:sz w:val="18"/>
              </w:rPr>
              <w:t>restauration</w:t>
            </w:r>
            <w:r>
              <w:rPr>
                <w:spacing w:val="-8"/>
                <w:sz w:val="18"/>
              </w:rPr>
              <w:t> </w:t>
            </w:r>
            <w:r>
              <w:rPr>
                <w:sz w:val="18"/>
              </w:rPr>
              <w:t>au</w:t>
            </w:r>
            <w:r>
              <w:rPr>
                <w:spacing w:val="-8"/>
                <w:sz w:val="18"/>
              </w:rPr>
              <w:t> </w:t>
            </w:r>
            <w:r>
              <w:rPr>
                <w:sz w:val="18"/>
              </w:rPr>
              <w:t>sein</w:t>
            </w:r>
            <w:r>
              <w:rPr>
                <w:spacing w:val="-8"/>
                <w:sz w:val="18"/>
              </w:rPr>
              <w:t> </w:t>
            </w:r>
            <w:r>
              <w:rPr>
                <w:sz w:val="18"/>
              </w:rPr>
              <w:t>du</w:t>
            </w:r>
            <w:r>
              <w:rPr>
                <w:spacing w:val="-8"/>
                <w:sz w:val="18"/>
              </w:rPr>
              <w:t> </w:t>
            </w:r>
            <w:r>
              <w:rPr>
                <w:sz w:val="18"/>
              </w:rPr>
              <w:t>GHT (complète ou partielle) ?</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417" w:hRule="atLeast"/>
        </w:trPr>
        <w:tc>
          <w:tcPr>
            <w:tcW w:w="1618" w:type="dxa"/>
          </w:tcPr>
          <w:p>
            <w:pPr>
              <w:pStyle w:val="TableParagraph"/>
              <w:ind w:left="0"/>
              <w:rPr>
                <w:rFonts w:ascii="Times New Roman"/>
                <w:sz w:val="18"/>
              </w:rPr>
            </w:pPr>
          </w:p>
        </w:tc>
        <w:tc>
          <w:tcPr>
            <w:tcW w:w="5812" w:type="dxa"/>
          </w:tcPr>
          <w:p>
            <w:pPr>
              <w:pStyle w:val="TableParagraph"/>
              <w:spacing w:line="208" w:lineRule="exact"/>
              <w:ind w:right="98"/>
              <w:rPr>
                <w:sz w:val="18"/>
              </w:rPr>
            </w:pPr>
            <w:r>
              <w:rPr>
                <w:sz w:val="18"/>
              </w:rPr>
              <w:t>Existe-t-il</w:t>
            </w:r>
            <w:r>
              <w:rPr>
                <w:spacing w:val="27"/>
                <w:sz w:val="18"/>
              </w:rPr>
              <w:t> </w:t>
            </w:r>
            <w:r>
              <w:rPr>
                <w:sz w:val="18"/>
              </w:rPr>
              <w:t>une</w:t>
            </w:r>
            <w:r>
              <w:rPr>
                <w:spacing w:val="28"/>
                <w:sz w:val="18"/>
              </w:rPr>
              <w:t> </w:t>
            </w:r>
            <w:r>
              <w:rPr>
                <w:sz w:val="18"/>
              </w:rPr>
              <w:t>mutualisation</w:t>
            </w:r>
            <w:r>
              <w:rPr>
                <w:spacing w:val="28"/>
                <w:sz w:val="18"/>
              </w:rPr>
              <w:t> </w:t>
            </w:r>
            <w:r>
              <w:rPr>
                <w:sz w:val="18"/>
              </w:rPr>
              <w:t>de</w:t>
            </w:r>
            <w:r>
              <w:rPr>
                <w:spacing w:val="27"/>
                <w:sz w:val="18"/>
              </w:rPr>
              <w:t> </w:t>
            </w:r>
            <w:r>
              <w:rPr>
                <w:sz w:val="18"/>
              </w:rPr>
              <w:t>la</w:t>
            </w:r>
            <w:r>
              <w:rPr>
                <w:spacing w:val="27"/>
                <w:sz w:val="18"/>
              </w:rPr>
              <w:t> </w:t>
            </w:r>
            <w:r>
              <w:rPr>
                <w:sz w:val="18"/>
              </w:rPr>
              <w:t>fonction</w:t>
            </w:r>
            <w:r>
              <w:rPr>
                <w:spacing w:val="27"/>
                <w:sz w:val="18"/>
              </w:rPr>
              <w:t> </w:t>
            </w:r>
            <w:r>
              <w:rPr>
                <w:sz w:val="18"/>
              </w:rPr>
              <w:t>blanchisserie</w:t>
            </w:r>
            <w:r>
              <w:rPr>
                <w:spacing w:val="28"/>
                <w:sz w:val="18"/>
              </w:rPr>
              <w:t> </w:t>
            </w:r>
            <w:r>
              <w:rPr>
                <w:sz w:val="18"/>
              </w:rPr>
              <w:t>au</w:t>
            </w:r>
            <w:r>
              <w:rPr>
                <w:spacing w:val="27"/>
                <w:sz w:val="18"/>
              </w:rPr>
              <w:t> </w:t>
            </w:r>
            <w:r>
              <w:rPr>
                <w:sz w:val="18"/>
              </w:rPr>
              <w:t>sein</w:t>
            </w:r>
            <w:r>
              <w:rPr>
                <w:spacing w:val="27"/>
                <w:sz w:val="18"/>
              </w:rPr>
              <w:t> </w:t>
            </w:r>
            <w:r>
              <w:rPr>
                <w:sz w:val="18"/>
              </w:rPr>
              <w:t>du GHT (complète ou partielle) ?</w:t>
            </w:r>
          </w:p>
        </w:tc>
        <w:tc>
          <w:tcPr>
            <w:tcW w:w="2410" w:type="dxa"/>
          </w:tcPr>
          <w:p>
            <w:pPr>
              <w:pStyle w:val="TableParagraph"/>
              <w:spacing w:line="206" w:lineRule="exact"/>
              <w:ind w:left="106"/>
              <w:rPr>
                <w:sz w:val="18"/>
              </w:rPr>
            </w:pPr>
            <w:r>
              <w:rPr>
                <w:sz w:val="18"/>
              </w:rPr>
              <w:t>Oui</w:t>
            </w:r>
            <w:r>
              <w:rPr>
                <w:spacing w:val="-1"/>
                <w:sz w:val="18"/>
              </w:rPr>
              <w:t> </w:t>
            </w:r>
            <w:r>
              <w:rPr>
                <w:sz w:val="18"/>
              </w:rPr>
              <w:t>/ </w:t>
            </w:r>
            <w:r>
              <w:rPr>
                <w:spacing w:val="-5"/>
                <w:sz w:val="18"/>
              </w:rPr>
              <w:t>Non</w:t>
            </w:r>
          </w:p>
        </w:tc>
      </w:tr>
      <w:tr>
        <w:trPr>
          <w:trHeight w:val="438" w:hRule="atLeast"/>
        </w:trPr>
        <w:tc>
          <w:tcPr>
            <w:tcW w:w="1618" w:type="dxa"/>
          </w:tcPr>
          <w:p>
            <w:pPr>
              <w:pStyle w:val="TableParagraph"/>
              <w:ind w:left="108" w:right="422"/>
              <w:rPr>
                <w:rFonts w:ascii="Arial" w:hAnsi="Arial"/>
                <w:b/>
                <w:sz w:val="18"/>
              </w:rPr>
            </w:pPr>
            <w:r>
              <w:rPr>
                <w:rFonts w:ascii="Arial" w:hAnsi="Arial"/>
                <w:b/>
                <w:sz w:val="18"/>
              </w:rPr>
              <w:t>Synthèse</w:t>
            </w:r>
            <w:r>
              <w:rPr>
                <w:rFonts w:ascii="Arial" w:hAnsi="Arial"/>
                <w:b/>
                <w:spacing w:val="-13"/>
                <w:sz w:val="18"/>
              </w:rPr>
              <w:t> </w:t>
            </w:r>
            <w:r>
              <w:rPr>
                <w:rFonts w:ascii="Arial" w:hAnsi="Arial"/>
                <w:b/>
                <w:sz w:val="18"/>
              </w:rPr>
              <w:t>du </w:t>
            </w:r>
            <w:r>
              <w:rPr>
                <w:rFonts w:ascii="Arial" w:hAnsi="Arial"/>
                <w:b/>
                <w:spacing w:val="-2"/>
                <w:sz w:val="18"/>
              </w:rPr>
              <w:t>chapitre</w:t>
            </w:r>
          </w:p>
        </w:tc>
        <w:tc>
          <w:tcPr>
            <w:tcW w:w="5812" w:type="dxa"/>
          </w:tcPr>
          <w:p>
            <w:pPr>
              <w:pStyle w:val="TableParagraph"/>
              <w:rPr>
                <w:sz w:val="18"/>
              </w:rPr>
            </w:pPr>
            <w:r>
              <w:rPr>
                <w:sz w:val="18"/>
              </w:rPr>
              <w:t>Quels</w:t>
            </w:r>
            <w:r>
              <w:rPr>
                <w:spacing w:val="-13"/>
                <w:sz w:val="18"/>
              </w:rPr>
              <w:t> </w:t>
            </w:r>
            <w:r>
              <w:rPr>
                <w:sz w:val="18"/>
              </w:rPr>
              <w:t>sont</w:t>
            </w:r>
            <w:r>
              <w:rPr>
                <w:spacing w:val="-12"/>
                <w:sz w:val="18"/>
              </w:rPr>
              <w:t> </w:t>
            </w:r>
            <w:r>
              <w:rPr>
                <w:sz w:val="18"/>
              </w:rPr>
              <w:t>les</w:t>
            </w:r>
            <w:r>
              <w:rPr>
                <w:spacing w:val="-13"/>
                <w:sz w:val="18"/>
              </w:rPr>
              <w:t> </w:t>
            </w:r>
            <w:r>
              <w:rPr>
                <w:sz w:val="18"/>
              </w:rPr>
              <w:t>freins</w:t>
            </w:r>
            <w:r>
              <w:rPr>
                <w:spacing w:val="-12"/>
                <w:sz w:val="18"/>
              </w:rPr>
              <w:t> </w:t>
            </w:r>
            <w:r>
              <w:rPr>
                <w:sz w:val="18"/>
              </w:rPr>
              <w:t>à</w:t>
            </w:r>
            <w:r>
              <w:rPr>
                <w:spacing w:val="-13"/>
                <w:sz w:val="18"/>
              </w:rPr>
              <w:t> </w:t>
            </w:r>
            <w:r>
              <w:rPr>
                <w:sz w:val="18"/>
              </w:rPr>
              <w:t>la</w:t>
            </w:r>
            <w:r>
              <w:rPr>
                <w:spacing w:val="-13"/>
                <w:sz w:val="18"/>
              </w:rPr>
              <w:t> </w:t>
            </w:r>
            <w:r>
              <w:rPr>
                <w:sz w:val="18"/>
              </w:rPr>
              <w:t>mutualisation</w:t>
            </w:r>
            <w:r>
              <w:rPr>
                <w:spacing w:val="-12"/>
                <w:sz w:val="18"/>
              </w:rPr>
              <w:t> </w:t>
            </w:r>
            <w:r>
              <w:rPr>
                <w:sz w:val="18"/>
              </w:rPr>
              <w:t>des</w:t>
            </w:r>
            <w:r>
              <w:rPr>
                <w:spacing w:val="-13"/>
                <w:sz w:val="18"/>
              </w:rPr>
              <w:t> </w:t>
            </w:r>
            <w:r>
              <w:rPr>
                <w:sz w:val="18"/>
              </w:rPr>
              <w:t>activités</w:t>
            </w:r>
            <w:r>
              <w:rPr>
                <w:spacing w:val="-12"/>
                <w:sz w:val="18"/>
              </w:rPr>
              <w:t> </w:t>
            </w:r>
            <w:r>
              <w:rPr>
                <w:sz w:val="18"/>
              </w:rPr>
              <w:t>médico-techniques et quels seraient les leviers utiles pour aller plus loin ?</w:t>
            </w:r>
          </w:p>
        </w:tc>
        <w:tc>
          <w:tcPr>
            <w:tcW w:w="2410" w:type="dxa"/>
          </w:tcPr>
          <w:p>
            <w:pPr>
              <w:pStyle w:val="TableParagraph"/>
              <w:spacing w:line="206" w:lineRule="exact"/>
              <w:ind w:left="106"/>
              <w:rPr>
                <w:sz w:val="18"/>
              </w:rPr>
            </w:pPr>
            <w:r>
              <w:rPr>
                <w:sz w:val="18"/>
              </w:rPr>
              <w:t>Texte</w:t>
            </w:r>
            <w:r>
              <w:rPr>
                <w:spacing w:val="-2"/>
                <w:sz w:val="18"/>
              </w:rPr>
              <w:t> libre</w:t>
            </w:r>
          </w:p>
        </w:tc>
      </w:tr>
    </w:tbl>
    <w:p>
      <w:pPr>
        <w:pStyle w:val="TableParagraph"/>
        <w:spacing w:after="0" w:line="206" w:lineRule="exact"/>
        <w:rPr>
          <w:sz w:val="18"/>
        </w:rPr>
        <w:sectPr>
          <w:type w:val="continuous"/>
          <w:pgSz w:w="11910" w:h="16840"/>
          <w:pgMar w:header="0" w:footer="351" w:top="1280" w:bottom="560" w:left="992" w:right="566"/>
        </w:sectPr>
      </w:pPr>
    </w:p>
    <w:p>
      <w:pPr>
        <w:pStyle w:val="Heading1"/>
        <w:spacing w:before="86"/>
        <w:ind w:left="2386" w:right="2813"/>
        <w:jc w:val="center"/>
        <w:rPr>
          <w:b w:val="0"/>
        </w:rPr>
      </w:pPr>
      <w:bookmarkStart w:name="Annexe 2 : LEVIERS ET INDICATEURS DE CON" w:id="3"/>
      <w:bookmarkEnd w:id="3"/>
      <w:r>
        <w:rPr>
          <w:b w:val="0"/>
        </w:rPr>
      </w:r>
      <w:r>
        <w:rPr>
          <w:b w:val="0"/>
          <w:w w:val="90"/>
        </w:rPr>
        <w:t>ANNEXE</w:t>
      </w:r>
      <w:r>
        <w:rPr>
          <w:b w:val="0"/>
          <w:spacing w:val="7"/>
        </w:rPr>
        <w:t> </w:t>
      </w:r>
      <w:r>
        <w:rPr>
          <w:b w:val="0"/>
          <w:spacing w:val="-10"/>
        </w:rPr>
        <w:t>2</w:t>
      </w:r>
    </w:p>
    <w:p>
      <w:pPr>
        <w:spacing w:line="237" w:lineRule="auto" w:before="302"/>
        <w:ind w:left="325" w:right="749" w:firstLine="0"/>
        <w:jc w:val="center"/>
        <w:rPr>
          <w:rFonts w:ascii="Arial Black" w:hAnsi="Arial Black"/>
          <w:sz w:val="22"/>
        </w:rPr>
      </w:pPr>
      <w:r>
        <w:rPr>
          <w:rFonts w:ascii="Arial Black" w:hAnsi="Arial Black"/>
          <w:w w:val="90"/>
          <w:sz w:val="22"/>
        </w:rPr>
        <w:t>LEVIERS</w:t>
      </w:r>
      <w:r>
        <w:rPr>
          <w:rFonts w:ascii="Arial Black" w:hAnsi="Arial Black"/>
          <w:spacing w:val="-11"/>
          <w:w w:val="90"/>
          <w:sz w:val="22"/>
        </w:rPr>
        <w:t> </w:t>
      </w:r>
      <w:r>
        <w:rPr>
          <w:rFonts w:ascii="Arial Black" w:hAnsi="Arial Black"/>
          <w:w w:val="90"/>
          <w:sz w:val="22"/>
        </w:rPr>
        <w:t>ET</w:t>
      </w:r>
      <w:r>
        <w:rPr>
          <w:rFonts w:ascii="Arial Black" w:hAnsi="Arial Black"/>
          <w:spacing w:val="-12"/>
          <w:w w:val="90"/>
          <w:sz w:val="22"/>
        </w:rPr>
        <w:t> </w:t>
      </w:r>
      <w:r>
        <w:rPr>
          <w:rFonts w:ascii="Arial Black" w:hAnsi="Arial Black"/>
          <w:w w:val="90"/>
          <w:sz w:val="22"/>
        </w:rPr>
        <w:t>INDICATEURS</w:t>
      </w:r>
      <w:r>
        <w:rPr>
          <w:rFonts w:ascii="Arial Black" w:hAnsi="Arial Black"/>
          <w:spacing w:val="-11"/>
          <w:w w:val="90"/>
          <w:sz w:val="22"/>
        </w:rPr>
        <w:t> </w:t>
      </w:r>
      <w:r>
        <w:rPr>
          <w:rFonts w:ascii="Arial Black" w:hAnsi="Arial Black"/>
          <w:w w:val="90"/>
          <w:sz w:val="22"/>
        </w:rPr>
        <w:t>DE</w:t>
      </w:r>
      <w:r>
        <w:rPr>
          <w:rFonts w:ascii="Arial Black" w:hAnsi="Arial Black"/>
          <w:spacing w:val="-11"/>
          <w:w w:val="90"/>
          <w:sz w:val="22"/>
        </w:rPr>
        <w:t> </w:t>
      </w:r>
      <w:r>
        <w:rPr>
          <w:rFonts w:ascii="Arial Black" w:hAnsi="Arial Black"/>
          <w:w w:val="90"/>
          <w:sz w:val="22"/>
        </w:rPr>
        <w:t>CONSOLIDATION</w:t>
      </w:r>
      <w:r>
        <w:rPr>
          <w:rFonts w:ascii="Arial Black" w:hAnsi="Arial Black"/>
          <w:spacing w:val="-11"/>
          <w:w w:val="90"/>
          <w:sz w:val="22"/>
        </w:rPr>
        <w:t> </w:t>
      </w:r>
      <w:r>
        <w:rPr>
          <w:rFonts w:ascii="Arial Black" w:hAnsi="Arial Black"/>
          <w:w w:val="90"/>
          <w:sz w:val="22"/>
        </w:rPr>
        <w:t>DE</w:t>
      </w:r>
      <w:r>
        <w:rPr>
          <w:rFonts w:ascii="Arial Black" w:hAnsi="Arial Black"/>
          <w:spacing w:val="-11"/>
          <w:w w:val="90"/>
          <w:sz w:val="22"/>
        </w:rPr>
        <w:t> </w:t>
      </w:r>
      <w:r>
        <w:rPr>
          <w:rFonts w:ascii="Arial Black" w:hAnsi="Arial Black"/>
          <w:w w:val="90"/>
          <w:sz w:val="22"/>
        </w:rPr>
        <w:t>L’OFFRE</w:t>
      </w:r>
      <w:r>
        <w:rPr>
          <w:rFonts w:ascii="Arial Black" w:hAnsi="Arial Black"/>
          <w:spacing w:val="-11"/>
          <w:w w:val="90"/>
          <w:sz w:val="22"/>
        </w:rPr>
        <w:t> </w:t>
      </w:r>
      <w:r>
        <w:rPr>
          <w:rFonts w:ascii="Arial Black" w:hAnsi="Arial Black"/>
          <w:w w:val="90"/>
          <w:sz w:val="22"/>
        </w:rPr>
        <w:t>PUBLIQUE MOBILISABLES POUR PRIORISER LES PLANS D’ACTIONS</w:t>
      </w:r>
    </w:p>
    <w:p>
      <w:pPr>
        <w:pStyle w:val="BodyText"/>
        <w:spacing w:before="1"/>
        <w:rPr>
          <w:rFonts w:ascii="Arial Black"/>
          <w:sz w:val="17"/>
        </w:r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0"/>
        <w:gridCol w:w="2130"/>
        <w:gridCol w:w="1876"/>
        <w:gridCol w:w="1630"/>
        <w:gridCol w:w="2552"/>
      </w:tblGrid>
      <w:tr>
        <w:trPr>
          <w:trHeight w:val="1011" w:hRule="atLeast"/>
        </w:trPr>
        <w:tc>
          <w:tcPr>
            <w:tcW w:w="1590" w:type="dxa"/>
          </w:tcPr>
          <w:p>
            <w:pPr>
              <w:pStyle w:val="TableParagraph"/>
              <w:rPr>
                <w:sz w:val="22"/>
              </w:rPr>
            </w:pPr>
            <w:r>
              <w:rPr>
                <w:spacing w:val="-2"/>
                <w:sz w:val="22"/>
              </w:rPr>
              <w:t>Activité</w:t>
            </w:r>
          </w:p>
        </w:tc>
        <w:tc>
          <w:tcPr>
            <w:tcW w:w="2130" w:type="dxa"/>
          </w:tcPr>
          <w:p>
            <w:pPr>
              <w:pStyle w:val="TableParagraph"/>
              <w:rPr>
                <w:sz w:val="22"/>
              </w:rPr>
            </w:pPr>
            <w:r>
              <w:rPr>
                <w:spacing w:val="-2"/>
                <w:sz w:val="22"/>
              </w:rPr>
              <w:t>Levier</w:t>
            </w:r>
          </w:p>
        </w:tc>
        <w:tc>
          <w:tcPr>
            <w:tcW w:w="1876" w:type="dxa"/>
          </w:tcPr>
          <w:p>
            <w:pPr>
              <w:pStyle w:val="TableParagraph"/>
              <w:ind w:right="201"/>
              <w:rPr>
                <w:sz w:val="22"/>
              </w:rPr>
            </w:pPr>
            <w:r>
              <w:rPr>
                <w:spacing w:val="-2"/>
                <w:sz w:val="22"/>
              </w:rPr>
              <w:t>Indicateurs d’évaluation</w:t>
            </w:r>
          </w:p>
          <w:p>
            <w:pPr>
              <w:pStyle w:val="TableParagraph"/>
              <w:spacing w:line="254" w:lineRule="exact"/>
              <w:rPr>
                <w:sz w:val="22"/>
              </w:rPr>
            </w:pPr>
            <w:r>
              <w:rPr>
                <w:sz w:val="22"/>
              </w:rPr>
              <w:t>appréciés à l’échelle</w:t>
            </w:r>
            <w:r>
              <w:rPr>
                <w:spacing w:val="-16"/>
                <w:sz w:val="22"/>
              </w:rPr>
              <w:t> </w:t>
            </w:r>
            <w:r>
              <w:rPr>
                <w:sz w:val="22"/>
              </w:rPr>
              <w:t>du</w:t>
            </w:r>
            <w:r>
              <w:rPr>
                <w:spacing w:val="-15"/>
                <w:sz w:val="22"/>
              </w:rPr>
              <w:t> </w:t>
            </w:r>
            <w:r>
              <w:rPr>
                <w:sz w:val="22"/>
              </w:rPr>
              <w:t>GHT</w:t>
            </w:r>
          </w:p>
        </w:tc>
        <w:tc>
          <w:tcPr>
            <w:tcW w:w="1630" w:type="dxa"/>
          </w:tcPr>
          <w:p>
            <w:pPr>
              <w:pStyle w:val="TableParagraph"/>
              <w:ind w:left="106" w:right="171"/>
              <w:rPr>
                <w:sz w:val="22"/>
              </w:rPr>
            </w:pPr>
            <w:r>
              <w:rPr>
                <w:spacing w:val="-2"/>
                <w:sz w:val="22"/>
              </w:rPr>
              <w:t>Outil </w:t>
            </w:r>
            <w:r>
              <w:rPr>
                <w:sz w:val="22"/>
              </w:rPr>
              <w:t>d’analyse et</w:t>
            </w:r>
          </w:p>
          <w:p>
            <w:pPr>
              <w:pStyle w:val="TableParagraph"/>
              <w:spacing w:line="254" w:lineRule="exact"/>
              <w:ind w:left="106" w:right="171"/>
              <w:rPr>
                <w:sz w:val="22"/>
              </w:rPr>
            </w:pPr>
            <w:r>
              <w:rPr>
                <w:spacing w:val="-2"/>
                <w:sz w:val="22"/>
              </w:rPr>
              <w:t>d’approfondis sement</w:t>
            </w:r>
          </w:p>
        </w:tc>
        <w:tc>
          <w:tcPr>
            <w:tcW w:w="2552" w:type="dxa"/>
          </w:tcPr>
          <w:p>
            <w:pPr>
              <w:pStyle w:val="TableParagraph"/>
              <w:ind w:right="83"/>
              <w:rPr>
                <w:sz w:val="22"/>
              </w:rPr>
            </w:pPr>
            <w:r>
              <w:rPr>
                <w:spacing w:val="-2"/>
                <w:sz w:val="22"/>
              </w:rPr>
              <w:t>Dispositif d’accompagnement </w:t>
            </w:r>
            <w:r>
              <w:rPr>
                <w:spacing w:val="-4"/>
                <w:sz w:val="22"/>
              </w:rPr>
              <w:t>ANAP</w:t>
            </w:r>
          </w:p>
        </w:tc>
      </w:tr>
      <w:tr>
        <w:trPr>
          <w:trHeight w:val="1514" w:hRule="atLeast"/>
        </w:trPr>
        <w:tc>
          <w:tcPr>
            <w:tcW w:w="1590" w:type="dxa"/>
          </w:tcPr>
          <w:p>
            <w:pPr>
              <w:pStyle w:val="TableParagraph"/>
              <w:ind w:right="282"/>
              <w:rPr>
                <w:sz w:val="22"/>
              </w:rPr>
            </w:pPr>
            <w:r>
              <w:rPr>
                <w:spacing w:val="-2"/>
                <w:sz w:val="22"/>
              </w:rPr>
              <w:t>Toutes </w:t>
            </w:r>
            <w:r>
              <w:rPr>
                <w:sz w:val="22"/>
              </w:rPr>
              <w:t>activités</w:t>
            </w:r>
            <w:r>
              <w:rPr>
                <w:spacing w:val="-16"/>
                <w:sz w:val="22"/>
              </w:rPr>
              <w:t> </w:t>
            </w:r>
            <w:r>
              <w:rPr>
                <w:sz w:val="22"/>
              </w:rPr>
              <w:t>et </w:t>
            </w:r>
            <w:r>
              <w:rPr>
                <w:spacing w:val="-2"/>
                <w:sz w:val="22"/>
              </w:rPr>
              <w:t>fonctions</w:t>
            </w:r>
          </w:p>
        </w:tc>
        <w:tc>
          <w:tcPr>
            <w:tcW w:w="2130" w:type="dxa"/>
          </w:tcPr>
          <w:p>
            <w:pPr>
              <w:pStyle w:val="TableParagraph"/>
              <w:spacing w:before="250"/>
              <w:rPr>
                <w:sz w:val="22"/>
              </w:rPr>
            </w:pPr>
            <w:r>
              <w:rPr>
                <w:sz w:val="22"/>
              </w:rPr>
              <w:t>Renforcer la </w:t>
            </w:r>
            <w:r>
              <w:rPr>
                <w:spacing w:val="-2"/>
                <w:sz w:val="22"/>
              </w:rPr>
              <w:t>structuration </w:t>
            </w:r>
            <w:r>
              <w:rPr>
                <w:sz w:val="22"/>
              </w:rPr>
              <w:t>territoriale au</w:t>
            </w:r>
          </w:p>
          <w:p>
            <w:pPr>
              <w:pStyle w:val="TableParagraph"/>
              <w:spacing w:line="252" w:lineRule="exact"/>
              <w:rPr>
                <w:sz w:val="22"/>
              </w:rPr>
            </w:pPr>
            <w:r>
              <w:rPr>
                <w:sz w:val="22"/>
              </w:rPr>
              <w:t>bénéfice de la situation</w:t>
            </w:r>
            <w:r>
              <w:rPr>
                <w:spacing w:val="-16"/>
                <w:sz w:val="22"/>
              </w:rPr>
              <w:t> </w:t>
            </w:r>
            <w:r>
              <w:rPr>
                <w:sz w:val="22"/>
              </w:rPr>
              <w:t>des</w:t>
            </w:r>
            <w:r>
              <w:rPr>
                <w:spacing w:val="-15"/>
                <w:sz w:val="22"/>
              </w:rPr>
              <w:t> </w:t>
            </w:r>
            <w:r>
              <w:rPr>
                <w:sz w:val="22"/>
              </w:rPr>
              <w:t>ES</w:t>
            </w:r>
          </w:p>
        </w:tc>
        <w:tc>
          <w:tcPr>
            <w:tcW w:w="1876" w:type="dxa"/>
          </w:tcPr>
          <w:p>
            <w:pPr>
              <w:pStyle w:val="TableParagraph"/>
              <w:ind w:left="0"/>
              <w:rPr>
                <w:rFonts w:ascii="Times New Roman"/>
                <w:sz w:val="20"/>
              </w:rPr>
            </w:pPr>
          </w:p>
        </w:tc>
        <w:tc>
          <w:tcPr>
            <w:tcW w:w="4182" w:type="dxa"/>
            <w:gridSpan w:val="2"/>
          </w:tcPr>
          <w:p>
            <w:pPr>
              <w:pStyle w:val="TableParagraph"/>
              <w:ind w:left="106" w:right="101"/>
              <w:rPr>
                <w:sz w:val="22"/>
              </w:rPr>
            </w:pPr>
            <w:r>
              <w:rPr>
                <w:sz w:val="22"/>
              </w:rPr>
              <w:t>Appuis 360 territoriaux permettant de disposer</w:t>
            </w:r>
            <w:r>
              <w:rPr>
                <w:spacing w:val="-8"/>
                <w:sz w:val="22"/>
              </w:rPr>
              <w:t> </w:t>
            </w:r>
            <w:r>
              <w:rPr>
                <w:sz w:val="22"/>
              </w:rPr>
              <w:t>d’une</w:t>
            </w:r>
            <w:r>
              <w:rPr>
                <w:spacing w:val="-8"/>
                <w:sz w:val="22"/>
              </w:rPr>
              <w:t> </w:t>
            </w:r>
            <w:r>
              <w:rPr>
                <w:sz w:val="22"/>
              </w:rPr>
              <w:t>analyse</w:t>
            </w:r>
            <w:r>
              <w:rPr>
                <w:spacing w:val="-9"/>
                <w:sz w:val="22"/>
              </w:rPr>
              <w:t> </w:t>
            </w:r>
            <w:r>
              <w:rPr>
                <w:sz w:val="22"/>
              </w:rPr>
              <w:t>croisée</w:t>
            </w:r>
            <w:r>
              <w:rPr>
                <w:spacing w:val="-8"/>
                <w:sz w:val="22"/>
              </w:rPr>
              <w:t> </w:t>
            </w:r>
            <w:r>
              <w:rPr>
                <w:sz w:val="22"/>
              </w:rPr>
              <w:t>des</w:t>
            </w:r>
            <w:r>
              <w:rPr>
                <w:spacing w:val="-9"/>
                <w:sz w:val="22"/>
              </w:rPr>
              <w:t> </w:t>
            </w:r>
            <w:r>
              <w:rPr>
                <w:sz w:val="22"/>
              </w:rPr>
              <w:t>axes de performance interne à</w:t>
            </w:r>
            <w:r>
              <w:rPr>
                <w:spacing w:val="40"/>
                <w:sz w:val="22"/>
              </w:rPr>
              <w:t> </w:t>
            </w:r>
            <w:r>
              <w:rPr>
                <w:sz w:val="22"/>
              </w:rPr>
              <w:t>l’établissement et des synergies territoriales (GHT)</w:t>
            </w:r>
          </w:p>
        </w:tc>
      </w:tr>
      <w:tr>
        <w:trPr>
          <w:trHeight w:val="1265" w:hRule="atLeast"/>
        </w:trPr>
        <w:tc>
          <w:tcPr>
            <w:tcW w:w="1590" w:type="dxa"/>
          </w:tcPr>
          <w:p>
            <w:pPr>
              <w:pStyle w:val="TableParagraph"/>
              <w:spacing w:before="1"/>
              <w:rPr>
                <w:sz w:val="22"/>
              </w:rPr>
            </w:pPr>
            <w:r>
              <w:rPr>
                <w:sz w:val="22"/>
              </w:rPr>
              <w:t>Filières</w:t>
            </w:r>
            <w:r>
              <w:rPr>
                <w:spacing w:val="-16"/>
                <w:sz w:val="22"/>
              </w:rPr>
              <w:t> </w:t>
            </w:r>
            <w:r>
              <w:rPr>
                <w:sz w:val="22"/>
              </w:rPr>
              <w:t>de </w:t>
            </w:r>
            <w:r>
              <w:rPr>
                <w:spacing w:val="-2"/>
                <w:sz w:val="22"/>
              </w:rPr>
              <w:t>soins</w:t>
            </w:r>
          </w:p>
        </w:tc>
        <w:tc>
          <w:tcPr>
            <w:tcW w:w="2130" w:type="dxa"/>
          </w:tcPr>
          <w:p>
            <w:pPr>
              <w:pStyle w:val="TableParagraph"/>
              <w:spacing w:before="1"/>
              <w:ind w:right="186"/>
              <w:rPr>
                <w:sz w:val="22"/>
              </w:rPr>
            </w:pPr>
            <w:r>
              <w:rPr>
                <w:sz w:val="22"/>
              </w:rPr>
              <w:t>Renforcer la coopération au sein</w:t>
            </w:r>
            <w:r>
              <w:rPr>
                <w:spacing w:val="-13"/>
                <w:sz w:val="22"/>
              </w:rPr>
              <w:t> </w:t>
            </w:r>
            <w:r>
              <w:rPr>
                <w:sz w:val="22"/>
              </w:rPr>
              <w:t>des</w:t>
            </w:r>
            <w:r>
              <w:rPr>
                <w:spacing w:val="-13"/>
                <w:sz w:val="22"/>
              </w:rPr>
              <w:t> </w:t>
            </w:r>
            <w:r>
              <w:rPr>
                <w:sz w:val="22"/>
              </w:rPr>
              <w:t>filières</w:t>
            </w:r>
            <w:r>
              <w:rPr>
                <w:spacing w:val="-13"/>
                <w:sz w:val="22"/>
              </w:rPr>
              <w:t> </w:t>
            </w:r>
            <w:r>
              <w:rPr>
                <w:sz w:val="22"/>
              </w:rPr>
              <w:t>de soins du GHT</w:t>
            </w:r>
          </w:p>
        </w:tc>
        <w:tc>
          <w:tcPr>
            <w:tcW w:w="1876" w:type="dxa"/>
          </w:tcPr>
          <w:p>
            <w:pPr>
              <w:pStyle w:val="TableParagraph"/>
              <w:spacing w:before="1"/>
              <w:ind w:right="424"/>
              <w:jc w:val="both"/>
              <w:rPr>
                <w:sz w:val="22"/>
              </w:rPr>
            </w:pPr>
            <w:r>
              <w:rPr>
                <w:sz w:val="22"/>
              </w:rPr>
              <w:t>Taux de fuite hors</w:t>
            </w:r>
            <w:r>
              <w:rPr>
                <w:spacing w:val="-16"/>
                <w:sz w:val="22"/>
              </w:rPr>
              <w:t> </w:t>
            </w:r>
            <w:r>
              <w:rPr>
                <w:sz w:val="22"/>
              </w:rPr>
              <w:t>GHT</w:t>
            </w:r>
            <w:r>
              <w:rPr>
                <w:spacing w:val="-15"/>
                <w:sz w:val="22"/>
              </w:rPr>
              <w:t> </w:t>
            </w:r>
            <w:r>
              <w:rPr>
                <w:sz w:val="22"/>
              </w:rPr>
              <w:t>par pan d’activité </w:t>
            </w:r>
            <w:r>
              <w:rPr>
                <w:spacing w:val="-2"/>
                <w:sz w:val="22"/>
              </w:rPr>
              <w:t>(M,C,O,SMR)</w:t>
            </w:r>
          </w:p>
        </w:tc>
        <w:tc>
          <w:tcPr>
            <w:tcW w:w="1630" w:type="dxa"/>
          </w:tcPr>
          <w:p>
            <w:pPr>
              <w:pStyle w:val="TableParagraph"/>
              <w:spacing w:before="253"/>
              <w:ind w:left="106"/>
              <w:rPr>
                <w:sz w:val="22"/>
              </w:rPr>
            </w:pPr>
            <w:r>
              <w:rPr>
                <w:sz w:val="22"/>
              </w:rPr>
              <w:t>Appuis</w:t>
            </w:r>
            <w:r>
              <w:rPr>
                <w:spacing w:val="-8"/>
                <w:sz w:val="22"/>
              </w:rPr>
              <w:t> </w:t>
            </w:r>
            <w:r>
              <w:rPr>
                <w:spacing w:val="-5"/>
                <w:sz w:val="22"/>
              </w:rPr>
              <w:t>360</w:t>
            </w:r>
          </w:p>
        </w:tc>
        <w:tc>
          <w:tcPr>
            <w:tcW w:w="2552" w:type="dxa"/>
          </w:tcPr>
          <w:p>
            <w:pPr>
              <w:pStyle w:val="TableParagraph"/>
              <w:spacing w:line="250" w:lineRule="atLeast" w:before="233"/>
              <w:ind w:right="83"/>
              <w:rPr>
                <w:sz w:val="22"/>
              </w:rPr>
            </w:pPr>
            <w:r>
              <w:rPr>
                <w:sz w:val="22"/>
              </w:rPr>
              <w:t>Appui collectif ordonnancement des séjours</w:t>
            </w:r>
            <w:r>
              <w:rPr>
                <w:spacing w:val="-16"/>
                <w:sz w:val="22"/>
              </w:rPr>
              <w:t> </w:t>
            </w:r>
            <w:r>
              <w:rPr>
                <w:sz w:val="22"/>
              </w:rPr>
              <w:t>Appui</w:t>
            </w:r>
            <w:r>
              <w:rPr>
                <w:spacing w:val="-15"/>
                <w:sz w:val="22"/>
              </w:rPr>
              <w:t> </w:t>
            </w:r>
            <w:r>
              <w:rPr>
                <w:sz w:val="22"/>
              </w:rPr>
              <w:t>individuel sur saisine ARS/ES</w:t>
            </w:r>
          </w:p>
        </w:tc>
      </w:tr>
      <w:tr>
        <w:trPr>
          <w:trHeight w:val="1517" w:hRule="atLeast"/>
        </w:trPr>
        <w:tc>
          <w:tcPr>
            <w:tcW w:w="1590" w:type="dxa"/>
          </w:tcPr>
          <w:p>
            <w:pPr>
              <w:pStyle w:val="TableParagraph"/>
              <w:ind w:right="282"/>
              <w:rPr>
                <w:sz w:val="22"/>
              </w:rPr>
            </w:pPr>
            <w:r>
              <w:rPr>
                <w:spacing w:val="-2"/>
                <w:sz w:val="22"/>
              </w:rPr>
              <w:t>Equipe </w:t>
            </w:r>
            <w:r>
              <w:rPr>
                <w:sz w:val="22"/>
              </w:rPr>
              <w:t>médicale</w:t>
            </w:r>
            <w:r>
              <w:rPr>
                <w:spacing w:val="-16"/>
                <w:sz w:val="22"/>
              </w:rPr>
              <w:t> </w:t>
            </w:r>
            <w:r>
              <w:rPr>
                <w:sz w:val="22"/>
              </w:rPr>
              <w:t>de </w:t>
            </w:r>
            <w:r>
              <w:rPr>
                <w:spacing w:val="-2"/>
                <w:sz w:val="22"/>
              </w:rPr>
              <w:t>territoire</w:t>
            </w:r>
          </w:p>
        </w:tc>
        <w:tc>
          <w:tcPr>
            <w:tcW w:w="2130" w:type="dxa"/>
          </w:tcPr>
          <w:p>
            <w:pPr>
              <w:pStyle w:val="TableParagraph"/>
              <w:ind w:right="186"/>
              <w:rPr>
                <w:sz w:val="22"/>
              </w:rPr>
            </w:pPr>
            <w:r>
              <w:rPr>
                <w:sz w:val="22"/>
              </w:rPr>
              <w:t>Déployer les équipes</w:t>
            </w:r>
            <w:r>
              <w:rPr>
                <w:spacing w:val="-16"/>
                <w:sz w:val="22"/>
              </w:rPr>
              <w:t> </w:t>
            </w:r>
            <w:r>
              <w:rPr>
                <w:sz w:val="22"/>
              </w:rPr>
              <w:t>médicales de territoire pour consolider les</w:t>
            </w:r>
          </w:p>
          <w:p>
            <w:pPr>
              <w:pStyle w:val="TableParagraph"/>
              <w:spacing w:line="254" w:lineRule="exact"/>
              <w:ind w:right="186"/>
              <w:rPr>
                <w:sz w:val="22"/>
              </w:rPr>
            </w:pPr>
            <w:r>
              <w:rPr>
                <w:spacing w:val="-2"/>
                <w:sz w:val="22"/>
              </w:rPr>
              <w:t>ressources humaines</w:t>
            </w:r>
          </w:p>
        </w:tc>
        <w:tc>
          <w:tcPr>
            <w:tcW w:w="1876" w:type="dxa"/>
          </w:tcPr>
          <w:p>
            <w:pPr>
              <w:pStyle w:val="TableParagraph"/>
              <w:ind w:right="666"/>
              <w:rPr>
                <w:sz w:val="22"/>
              </w:rPr>
            </w:pPr>
            <w:r>
              <w:rPr>
                <w:sz w:val="22"/>
              </w:rPr>
              <w:t>Nombre</w:t>
            </w:r>
            <w:r>
              <w:rPr>
                <w:spacing w:val="-16"/>
                <w:sz w:val="22"/>
              </w:rPr>
              <w:t> </w:t>
            </w:r>
            <w:r>
              <w:rPr>
                <w:sz w:val="22"/>
              </w:rPr>
              <w:t>de </w:t>
            </w:r>
            <w:r>
              <w:rPr>
                <w:spacing w:val="-4"/>
                <w:sz w:val="22"/>
              </w:rPr>
              <w:t>FMIH</w:t>
            </w:r>
          </w:p>
          <w:p>
            <w:pPr>
              <w:pStyle w:val="TableParagraph"/>
              <w:rPr>
                <w:sz w:val="22"/>
              </w:rPr>
            </w:pPr>
            <w:r>
              <w:rPr>
                <w:sz w:val="22"/>
              </w:rPr>
              <w:t>Nombre</w:t>
            </w:r>
            <w:r>
              <w:rPr>
                <w:spacing w:val="-7"/>
                <w:sz w:val="22"/>
              </w:rPr>
              <w:t> </w:t>
            </w:r>
            <w:r>
              <w:rPr>
                <w:sz w:val="22"/>
              </w:rPr>
              <w:t>de</w:t>
            </w:r>
            <w:r>
              <w:rPr>
                <w:spacing w:val="-5"/>
                <w:sz w:val="22"/>
              </w:rPr>
              <w:t> PIE</w:t>
            </w:r>
          </w:p>
        </w:tc>
        <w:tc>
          <w:tcPr>
            <w:tcW w:w="1630" w:type="dxa"/>
          </w:tcPr>
          <w:p>
            <w:pPr>
              <w:pStyle w:val="TableParagraph"/>
              <w:ind w:left="106" w:right="446"/>
              <w:rPr>
                <w:sz w:val="22"/>
              </w:rPr>
            </w:pPr>
            <w:r>
              <w:rPr>
                <w:sz w:val="22"/>
              </w:rPr>
              <w:t>Guide à </w:t>
            </w:r>
            <w:r>
              <w:rPr>
                <w:spacing w:val="-2"/>
                <w:sz w:val="22"/>
              </w:rPr>
              <w:t>paraitre </w:t>
            </w:r>
            <w:r>
              <w:rPr>
                <w:sz w:val="22"/>
              </w:rPr>
              <w:t>Cahier</w:t>
            </w:r>
            <w:r>
              <w:rPr>
                <w:spacing w:val="-16"/>
                <w:sz w:val="22"/>
              </w:rPr>
              <w:t> </w:t>
            </w:r>
            <w:r>
              <w:rPr>
                <w:sz w:val="22"/>
              </w:rPr>
              <w:t>des </w:t>
            </w:r>
            <w:r>
              <w:rPr>
                <w:spacing w:val="-2"/>
                <w:sz w:val="22"/>
              </w:rPr>
              <w:t>charges</w:t>
            </w:r>
          </w:p>
        </w:tc>
        <w:tc>
          <w:tcPr>
            <w:tcW w:w="2552" w:type="dxa"/>
          </w:tcPr>
          <w:p>
            <w:pPr>
              <w:pStyle w:val="TableParagraph"/>
              <w:ind w:right="83"/>
              <w:rPr>
                <w:sz w:val="22"/>
              </w:rPr>
            </w:pPr>
            <w:r>
              <w:rPr>
                <w:sz w:val="22"/>
              </w:rPr>
              <w:t>Appui</w:t>
            </w:r>
            <w:r>
              <w:rPr>
                <w:spacing w:val="-16"/>
                <w:sz w:val="22"/>
              </w:rPr>
              <w:t> </w:t>
            </w:r>
            <w:r>
              <w:rPr>
                <w:sz w:val="22"/>
              </w:rPr>
              <w:t>terrain</w:t>
            </w:r>
            <w:r>
              <w:rPr>
                <w:spacing w:val="-15"/>
                <w:sz w:val="22"/>
              </w:rPr>
              <w:t> </w:t>
            </w:r>
            <w:r>
              <w:rPr>
                <w:sz w:val="22"/>
              </w:rPr>
              <w:t>individuel sur la thématique</w:t>
            </w:r>
          </w:p>
        </w:tc>
      </w:tr>
      <w:tr>
        <w:trPr>
          <w:trHeight w:val="1515" w:hRule="atLeast"/>
        </w:trPr>
        <w:tc>
          <w:tcPr>
            <w:tcW w:w="1590" w:type="dxa"/>
          </w:tcPr>
          <w:p>
            <w:pPr>
              <w:pStyle w:val="TableParagraph"/>
              <w:ind w:right="708"/>
              <w:rPr>
                <w:sz w:val="22"/>
              </w:rPr>
            </w:pPr>
            <w:r>
              <w:rPr>
                <w:spacing w:val="-2"/>
                <w:sz w:val="22"/>
              </w:rPr>
              <w:t>Temps médical partagé</w:t>
            </w:r>
          </w:p>
        </w:tc>
        <w:tc>
          <w:tcPr>
            <w:tcW w:w="2130" w:type="dxa"/>
          </w:tcPr>
          <w:p>
            <w:pPr>
              <w:pStyle w:val="TableParagraph"/>
              <w:ind w:right="186"/>
              <w:rPr>
                <w:sz w:val="22"/>
              </w:rPr>
            </w:pPr>
            <w:r>
              <w:rPr>
                <w:sz w:val="22"/>
              </w:rPr>
              <w:t>Développer les </w:t>
            </w:r>
            <w:r>
              <w:rPr>
                <w:spacing w:val="-2"/>
                <w:sz w:val="22"/>
              </w:rPr>
              <w:t>consultations </w:t>
            </w:r>
            <w:r>
              <w:rPr>
                <w:sz w:val="22"/>
              </w:rPr>
              <w:t>avancées et </w:t>
            </w:r>
            <w:r>
              <w:rPr>
                <w:spacing w:val="-2"/>
                <w:sz w:val="22"/>
              </w:rPr>
              <w:t>activités</w:t>
            </w:r>
          </w:p>
          <w:p>
            <w:pPr>
              <w:pStyle w:val="TableParagraph"/>
              <w:spacing w:line="254" w:lineRule="exact"/>
              <w:rPr>
                <w:sz w:val="22"/>
              </w:rPr>
            </w:pPr>
            <w:r>
              <w:rPr>
                <w:sz w:val="22"/>
              </w:rPr>
              <w:t>délocalisées</w:t>
            </w:r>
            <w:r>
              <w:rPr>
                <w:spacing w:val="-2"/>
                <w:sz w:val="22"/>
              </w:rPr>
              <w:t> </w:t>
            </w:r>
            <w:r>
              <w:rPr>
                <w:sz w:val="22"/>
              </w:rPr>
              <w:t>pour mailler</w:t>
            </w:r>
            <w:r>
              <w:rPr>
                <w:spacing w:val="-5"/>
                <w:sz w:val="22"/>
              </w:rPr>
              <w:t> </w:t>
            </w:r>
            <w:r>
              <w:rPr>
                <w:sz w:val="22"/>
              </w:rPr>
              <w:t>le</w:t>
            </w:r>
            <w:r>
              <w:rPr>
                <w:spacing w:val="-5"/>
                <w:sz w:val="22"/>
              </w:rPr>
              <w:t> </w:t>
            </w:r>
            <w:r>
              <w:rPr>
                <w:spacing w:val="-2"/>
                <w:sz w:val="22"/>
              </w:rPr>
              <w:t>territoire</w:t>
            </w:r>
          </w:p>
        </w:tc>
        <w:tc>
          <w:tcPr>
            <w:tcW w:w="1876" w:type="dxa"/>
          </w:tcPr>
          <w:p>
            <w:pPr>
              <w:pStyle w:val="TableParagraph"/>
              <w:ind w:right="104"/>
              <w:rPr>
                <w:sz w:val="22"/>
              </w:rPr>
            </w:pPr>
            <w:r>
              <w:rPr>
                <w:sz w:val="22"/>
              </w:rPr>
              <w:t>Part</w:t>
            </w:r>
            <w:r>
              <w:rPr>
                <w:spacing w:val="-16"/>
                <w:sz w:val="22"/>
              </w:rPr>
              <w:t> </w:t>
            </w:r>
            <w:r>
              <w:rPr>
                <w:sz w:val="22"/>
              </w:rPr>
              <w:t>des</w:t>
            </w:r>
            <w:r>
              <w:rPr>
                <w:spacing w:val="-15"/>
                <w:sz w:val="22"/>
              </w:rPr>
              <w:t> </w:t>
            </w:r>
            <w:r>
              <w:rPr>
                <w:sz w:val="22"/>
              </w:rPr>
              <w:t>effectifs </w:t>
            </w:r>
            <w:r>
              <w:rPr>
                <w:spacing w:val="-2"/>
                <w:sz w:val="22"/>
              </w:rPr>
              <w:t>médicaux </w:t>
            </w:r>
            <w:r>
              <w:rPr>
                <w:sz w:val="22"/>
              </w:rPr>
              <w:t>bénéficiaires de la PET</w:t>
            </w:r>
          </w:p>
        </w:tc>
        <w:tc>
          <w:tcPr>
            <w:tcW w:w="1630" w:type="dxa"/>
          </w:tcPr>
          <w:p>
            <w:pPr>
              <w:pStyle w:val="TableParagraph"/>
              <w:ind w:left="106" w:right="739"/>
              <w:rPr>
                <w:sz w:val="22"/>
              </w:rPr>
            </w:pPr>
            <w:r>
              <w:rPr>
                <w:sz w:val="22"/>
              </w:rPr>
              <w:t>Guide</w:t>
            </w:r>
            <w:r>
              <w:rPr>
                <w:spacing w:val="-16"/>
                <w:sz w:val="22"/>
              </w:rPr>
              <w:t> </w:t>
            </w:r>
            <w:r>
              <w:rPr>
                <w:sz w:val="22"/>
              </w:rPr>
              <w:t>à </w:t>
            </w:r>
            <w:r>
              <w:rPr>
                <w:spacing w:val="-2"/>
                <w:sz w:val="22"/>
              </w:rPr>
              <w:t>paraitre</w:t>
            </w:r>
          </w:p>
        </w:tc>
        <w:tc>
          <w:tcPr>
            <w:tcW w:w="2552" w:type="dxa"/>
          </w:tcPr>
          <w:p>
            <w:pPr>
              <w:pStyle w:val="TableParagraph"/>
              <w:ind w:left="0"/>
              <w:rPr>
                <w:rFonts w:ascii="Times New Roman"/>
                <w:sz w:val="20"/>
              </w:rPr>
            </w:pPr>
          </w:p>
        </w:tc>
      </w:tr>
      <w:tr>
        <w:trPr>
          <w:trHeight w:val="1513" w:hRule="atLeast"/>
        </w:trPr>
        <w:tc>
          <w:tcPr>
            <w:tcW w:w="1590" w:type="dxa"/>
          </w:tcPr>
          <w:p>
            <w:pPr>
              <w:pStyle w:val="TableParagraph"/>
              <w:ind w:right="282"/>
              <w:rPr>
                <w:sz w:val="22"/>
              </w:rPr>
            </w:pPr>
            <w:r>
              <w:rPr>
                <w:spacing w:val="-4"/>
                <w:sz w:val="22"/>
              </w:rPr>
              <w:t>Bloc </w:t>
            </w:r>
            <w:r>
              <w:rPr>
                <w:spacing w:val="-2"/>
                <w:sz w:val="22"/>
              </w:rPr>
              <w:t>opératoire</w:t>
            </w:r>
          </w:p>
        </w:tc>
        <w:tc>
          <w:tcPr>
            <w:tcW w:w="2130" w:type="dxa"/>
          </w:tcPr>
          <w:p>
            <w:pPr>
              <w:pStyle w:val="TableParagraph"/>
              <w:ind w:right="150"/>
              <w:rPr>
                <w:sz w:val="22"/>
              </w:rPr>
            </w:pPr>
            <w:r>
              <w:rPr>
                <w:spacing w:val="-2"/>
                <w:sz w:val="22"/>
              </w:rPr>
              <w:t>Optimiser </w:t>
            </w:r>
            <w:r>
              <w:rPr>
                <w:sz w:val="22"/>
              </w:rPr>
              <w:t>l’utilisation des </w:t>
            </w:r>
            <w:r>
              <w:rPr>
                <w:spacing w:val="-2"/>
                <w:sz w:val="22"/>
              </w:rPr>
              <w:t>plateaux </w:t>
            </w:r>
            <w:r>
              <w:rPr>
                <w:sz w:val="22"/>
              </w:rPr>
              <w:t>techniques en graduant</w:t>
            </w:r>
            <w:r>
              <w:rPr>
                <w:spacing w:val="-16"/>
                <w:sz w:val="22"/>
              </w:rPr>
              <w:t> </w:t>
            </w:r>
            <w:r>
              <w:rPr>
                <w:sz w:val="22"/>
              </w:rPr>
              <w:t>les</w:t>
            </w:r>
            <w:r>
              <w:rPr>
                <w:spacing w:val="-15"/>
                <w:sz w:val="22"/>
              </w:rPr>
              <w:t> </w:t>
            </w:r>
            <w:r>
              <w:rPr>
                <w:sz w:val="22"/>
              </w:rPr>
              <w:t>prises</w:t>
            </w:r>
          </w:p>
          <w:p>
            <w:pPr>
              <w:pStyle w:val="TableParagraph"/>
              <w:spacing w:line="233" w:lineRule="exact"/>
              <w:rPr>
                <w:sz w:val="22"/>
              </w:rPr>
            </w:pPr>
            <w:r>
              <w:rPr>
                <w:sz w:val="22"/>
              </w:rPr>
              <w:t>en</w:t>
            </w:r>
            <w:r>
              <w:rPr>
                <w:spacing w:val="-3"/>
                <w:sz w:val="22"/>
              </w:rPr>
              <w:t> </w:t>
            </w:r>
            <w:r>
              <w:rPr>
                <w:spacing w:val="-2"/>
                <w:sz w:val="22"/>
              </w:rPr>
              <w:t>charge</w:t>
            </w:r>
          </w:p>
        </w:tc>
        <w:tc>
          <w:tcPr>
            <w:tcW w:w="1876" w:type="dxa"/>
          </w:tcPr>
          <w:p>
            <w:pPr>
              <w:pStyle w:val="TableParagraph"/>
              <w:ind w:right="104"/>
              <w:rPr>
                <w:sz w:val="22"/>
              </w:rPr>
            </w:pPr>
            <w:r>
              <w:rPr>
                <w:sz w:val="22"/>
              </w:rPr>
              <w:t>Taux</w:t>
            </w:r>
            <w:r>
              <w:rPr>
                <w:spacing w:val="-16"/>
                <w:sz w:val="22"/>
              </w:rPr>
              <w:t> </w:t>
            </w:r>
            <w:r>
              <w:rPr>
                <w:sz w:val="22"/>
              </w:rPr>
              <w:t>d’ouverture et taux </w:t>
            </w:r>
            <w:r>
              <w:rPr>
                <w:spacing w:val="-2"/>
                <w:sz w:val="22"/>
              </w:rPr>
              <w:t>d’occupation </w:t>
            </w:r>
            <w:r>
              <w:rPr>
                <w:sz w:val="22"/>
              </w:rPr>
              <w:t>moyen du GHT</w:t>
            </w:r>
          </w:p>
        </w:tc>
        <w:tc>
          <w:tcPr>
            <w:tcW w:w="1630" w:type="dxa"/>
          </w:tcPr>
          <w:p>
            <w:pPr>
              <w:pStyle w:val="TableParagraph"/>
              <w:ind w:left="106" w:right="446"/>
              <w:rPr>
                <w:sz w:val="22"/>
              </w:rPr>
            </w:pPr>
            <w:r>
              <w:rPr>
                <w:spacing w:val="-2"/>
                <w:sz w:val="22"/>
              </w:rPr>
              <w:t>Autodiag </w:t>
            </w:r>
            <w:r>
              <w:rPr>
                <w:sz w:val="22"/>
              </w:rPr>
              <w:t>ANAP</w:t>
            </w:r>
            <w:r>
              <w:rPr>
                <w:spacing w:val="-16"/>
                <w:sz w:val="22"/>
              </w:rPr>
              <w:t> </w:t>
            </w:r>
            <w:r>
              <w:rPr>
                <w:sz w:val="22"/>
              </w:rPr>
              <w:t>bloc </w:t>
            </w:r>
            <w:r>
              <w:rPr>
                <w:spacing w:val="-2"/>
                <w:sz w:val="22"/>
              </w:rPr>
              <w:t>opératoire</w:t>
            </w:r>
          </w:p>
        </w:tc>
        <w:tc>
          <w:tcPr>
            <w:tcW w:w="2552" w:type="dxa"/>
          </w:tcPr>
          <w:p>
            <w:pPr>
              <w:pStyle w:val="TableParagraph"/>
              <w:ind w:right="1073"/>
              <w:rPr>
                <w:sz w:val="22"/>
              </w:rPr>
            </w:pPr>
            <w:r>
              <w:rPr>
                <w:sz w:val="22"/>
              </w:rPr>
              <w:t>Pas à pas Appui</w:t>
            </w:r>
            <w:r>
              <w:rPr>
                <w:spacing w:val="-16"/>
                <w:sz w:val="22"/>
              </w:rPr>
              <w:t> </w:t>
            </w:r>
            <w:r>
              <w:rPr>
                <w:sz w:val="22"/>
              </w:rPr>
              <w:t>collectif </w:t>
            </w:r>
            <w:r>
              <w:rPr>
                <w:spacing w:val="-2"/>
                <w:sz w:val="22"/>
              </w:rPr>
              <w:t>Masterclass</w:t>
            </w:r>
          </w:p>
        </w:tc>
      </w:tr>
      <w:tr>
        <w:trPr>
          <w:trHeight w:val="1517" w:hRule="atLeast"/>
        </w:trPr>
        <w:tc>
          <w:tcPr>
            <w:tcW w:w="1590" w:type="dxa"/>
          </w:tcPr>
          <w:p>
            <w:pPr>
              <w:pStyle w:val="TableParagraph"/>
              <w:rPr>
                <w:sz w:val="22"/>
              </w:rPr>
            </w:pPr>
            <w:r>
              <w:rPr>
                <w:spacing w:val="-2"/>
                <w:sz w:val="22"/>
              </w:rPr>
              <w:t>Biologie</w:t>
            </w:r>
          </w:p>
        </w:tc>
        <w:tc>
          <w:tcPr>
            <w:tcW w:w="2130" w:type="dxa"/>
          </w:tcPr>
          <w:p>
            <w:pPr>
              <w:pStyle w:val="TableParagraph"/>
              <w:rPr>
                <w:sz w:val="22"/>
              </w:rPr>
            </w:pPr>
            <w:r>
              <w:rPr>
                <w:sz w:val="22"/>
              </w:rPr>
              <w:t>Mettre</w:t>
            </w:r>
            <w:r>
              <w:rPr>
                <w:spacing w:val="-13"/>
                <w:sz w:val="22"/>
              </w:rPr>
              <w:t> </w:t>
            </w:r>
            <w:r>
              <w:rPr>
                <w:sz w:val="22"/>
              </w:rPr>
              <w:t>en</w:t>
            </w:r>
            <w:r>
              <w:rPr>
                <w:spacing w:val="-13"/>
                <w:sz w:val="22"/>
              </w:rPr>
              <w:t> </w:t>
            </w:r>
            <w:r>
              <w:rPr>
                <w:sz w:val="22"/>
              </w:rPr>
              <w:t>place</w:t>
            </w:r>
            <w:r>
              <w:rPr>
                <w:spacing w:val="-13"/>
                <w:sz w:val="22"/>
              </w:rPr>
              <w:t> </w:t>
            </w:r>
            <w:r>
              <w:rPr>
                <w:sz w:val="22"/>
              </w:rPr>
              <w:t>un laboratoire de </w:t>
            </w:r>
            <w:r>
              <w:rPr>
                <w:spacing w:val="-2"/>
                <w:sz w:val="22"/>
              </w:rPr>
              <w:t>territoire</w:t>
            </w:r>
          </w:p>
        </w:tc>
        <w:tc>
          <w:tcPr>
            <w:tcW w:w="1876" w:type="dxa"/>
          </w:tcPr>
          <w:p>
            <w:pPr>
              <w:pStyle w:val="TableParagraph"/>
              <w:ind w:right="201"/>
              <w:rPr>
                <w:sz w:val="22"/>
              </w:rPr>
            </w:pPr>
            <w:r>
              <w:rPr>
                <w:sz w:val="22"/>
              </w:rPr>
              <w:t>Part des </w:t>
            </w:r>
            <w:r>
              <w:rPr>
                <w:spacing w:val="-2"/>
                <w:sz w:val="22"/>
              </w:rPr>
              <w:t>examens externalisés </w:t>
            </w:r>
            <w:r>
              <w:rPr>
                <w:sz w:val="22"/>
              </w:rPr>
              <w:t>hors GHT</w:t>
            </w:r>
          </w:p>
          <w:p>
            <w:pPr>
              <w:pStyle w:val="TableParagraph"/>
              <w:spacing w:line="254" w:lineRule="exact"/>
              <w:ind w:right="181"/>
              <w:rPr>
                <w:sz w:val="22"/>
              </w:rPr>
            </w:pPr>
            <w:r>
              <w:rPr>
                <w:sz w:val="22"/>
              </w:rPr>
              <w:t>Coût</w:t>
            </w:r>
            <w:r>
              <w:rPr>
                <w:spacing w:val="-16"/>
                <w:sz w:val="22"/>
              </w:rPr>
              <w:t> </w:t>
            </w:r>
            <w:r>
              <w:rPr>
                <w:sz w:val="22"/>
              </w:rPr>
              <w:t>moyen</w:t>
            </w:r>
            <w:r>
              <w:rPr>
                <w:spacing w:val="-15"/>
                <w:sz w:val="22"/>
              </w:rPr>
              <w:t> </w:t>
            </w:r>
            <w:r>
              <w:rPr>
                <w:sz w:val="22"/>
              </w:rPr>
              <w:t>du </w:t>
            </w:r>
            <w:r>
              <w:rPr>
                <w:spacing w:val="-10"/>
                <w:sz w:val="22"/>
              </w:rPr>
              <w:t>B</w:t>
            </w:r>
          </w:p>
        </w:tc>
        <w:tc>
          <w:tcPr>
            <w:tcW w:w="1630" w:type="dxa"/>
          </w:tcPr>
          <w:p>
            <w:pPr>
              <w:pStyle w:val="TableParagraph"/>
              <w:ind w:left="106" w:right="641"/>
              <w:rPr>
                <w:sz w:val="22"/>
              </w:rPr>
            </w:pPr>
            <w:r>
              <w:rPr>
                <w:spacing w:val="-2"/>
                <w:sz w:val="22"/>
              </w:rPr>
              <w:t>Autodiag </w:t>
            </w:r>
            <w:r>
              <w:rPr>
                <w:spacing w:val="-4"/>
                <w:sz w:val="22"/>
              </w:rPr>
              <w:t>ANAP</w:t>
            </w:r>
          </w:p>
          <w:p>
            <w:pPr>
              <w:pStyle w:val="TableParagraph"/>
              <w:spacing w:line="252" w:lineRule="exact"/>
              <w:ind w:left="106"/>
              <w:rPr>
                <w:sz w:val="22"/>
              </w:rPr>
            </w:pPr>
            <w:r>
              <w:rPr>
                <w:spacing w:val="-2"/>
                <w:sz w:val="22"/>
              </w:rPr>
              <w:t>Biologie</w:t>
            </w:r>
          </w:p>
        </w:tc>
        <w:tc>
          <w:tcPr>
            <w:tcW w:w="2552" w:type="dxa"/>
          </w:tcPr>
          <w:p>
            <w:pPr>
              <w:pStyle w:val="TableParagraph"/>
              <w:ind w:right="83"/>
              <w:rPr>
                <w:sz w:val="22"/>
              </w:rPr>
            </w:pPr>
            <w:r>
              <w:rPr>
                <w:sz w:val="22"/>
              </w:rPr>
              <w:t>Appui</w:t>
            </w:r>
            <w:r>
              <w:rPr>
                <w:spacing w:val="-12"/>
                <w:sz w:val="22"/>
              </w:rPr>
              <w:t> </w:t>
            </w:r>
            <w:r>
              <w:rPr>
                <w:sz w:val="22"/>
              </w:rPr>
              <w:t>collectif</w:t>
            </w:r>
            <w:r>
              <w:rPr>
                <w:spacing w:val="-13"/>
                <w:sz w:val="22"/>
              </w:rPr>
              <w:t> </w:t>
            </w:r>
            <w:r>
              <w:rPr>
                <w:sz w:val="22"/>
              </w:rPr>
              <w:t>à</w:t>
            </w:r>
            <w:r>
              <w:rPr>
                <w:spacing w:val="-12"/>
                <w:sz w:val="22"/>
              </w:rPr>
              <w:t> </w:t>
            </w:r>
            <w:r>
              <w:rPr>
                <w:sz w:val="22"/>
              </w:rPr>
              <w:t>venir (T3 2026)</w:t>
            </w:r>
          </w:p>
          <w:p>
            <w:pPr>
              <w:pStyle w:val="TableParagraph"/>
              <w:ind w:right="83"/>
              <w:rPr>
                <w:sz w:val="22"/>
              </w:rPr>
            </w:pPr>
            <w:r>
              <w:rPr>
                <w:sz w:val="22"/>
              </w:rPr>
              <w:t>Appui</w:t>
            </w:r>
            <w:r>
              <w:rPr>
                <w:spacing w:val="-16"/>
                <w:sz w:val="22"/>
              </w:rPr>
              <w:t> </w:t>
            </w:r>
            <w:r>
              <w:rPr>
                <w:sz w:val="22"/>
              </w:rPr>
              <w:t>individuel</w:t>
            </w:r>
            <w:r>
              <w:rPr>
                <w:spacing w:val="-15"/>
                <w:sz w:val="22"/>
              </w:rPr>
              <w:t> </w:t>
            </w:r>
            <w:r>
              <w:rPr>
                <w:sz w:val="22"/>
              </w:rPr>
              <w:t>sur saisine ARS /ES</w:t>
            </w:r>
          </w:p>
        </w:tc>
      </w:tr>
      <w:tr>
        <w:trPr>
          <w:trHeight w:val="1515" w:hRule="atLeast"/>
        </w:trPr>
        <w:tc>
          <w:tcPr>
            <w:tcW w:w="1590" w:type="dxa"/>
          </w:tcPr>
          <w:p>
            <w:pPr>
              <w:pStyle w:val="TableParagraph"/>
              <w:spacing w:line="251" w:lineRule="exact"/>
              <w:rPr>
                <w:sz w:val="22"/>
              </w:rPr>
            </w:pPr>
            <w:r>
              <w:rPr>
                <w:spacing w:val="-2"/>
                <w:sz w:val="22"/>
              </w:rPr>
              <w:t>Imagerie</w:t>
            </w:r>
          </w:p>
        </w:tc>
        <w:tc>
          <w:tcPr>
            <w:tcW w:w="2130" w:type="dxa"/>
          </w:tcPr>
          <w:p>
            <w:pPr>
              <w:pStyle w:val="TableParagraph"/>
              <w:ind w:right="187"/>
              <w:jc w:val="both"/>
              <w:rPr>
                <w:sz w:val="22"/>
              </w:rPr>
            </w:pPr>
            <w:r>
              <w:rPr>
                <w:sz w:val="22"/>
              </w:rPr>
              <w:t>Mettre</w:t>
            </w:r>
            <w:r>
              <w:rPr>
                <w:spacing w:val="-13"/>
                <w:sz w:val="22"/>
              </w:rPr>
              <w:t> </w:t>
            </w:r>
            <w:r>
              <w:rPr>
                <w:sz w:val="22"/>
              </w:rPr>
              <w:t>en</w:t>
            </w:r>
            <w:r>
              <w:rPr>
                <w:spacing w:val="-13"/>
                <w:sz w:val="22"/>
              </w:rPr>
              <w:t> </w:t>
            </w:r>
            <w:r>
              <w:rPr>
                <w:sz w:val="22"/>
              </w:rPr>
              <w:t>place</w:t>
            </w:r>
            <w:r>
              <w:rPr>
                <w:spacing w:val="-13"/>
                <w:sz w:val="22"/>
              </w:rPr>
              <w:t> </w:t>
            </w:r>
            <w:r>
              <w:rPr>
                <w:sz w:val="22"/>
              </w:rPr>
              <w:t>un service d’imagerie de territoire</w:t>
            </w:r>
          </w:p>
        </w:tc>
        <w:tc>
          <w:tcPr>
            <w:tcW w:w="1876" w:type="dxa"/>
          </w:tcPr>
          <w:p>
            <w:pPr>
              <w:pStyle w:val="TableParagraph"/>
              <w:ind w:right="201"/>
              <w:rPr>
                <w:sz w:val="22"/>
              </w:rPr>
            </w:pPr>
            <w:r>
              <w:rPr>
                <w:sz w:val="22"/>
              </w:rPr>
              <w:t>Part des </w:t>
            </w:r>
            <w:r>
              <w:rPr>
                <w:spacing w:val="-2"/>
                <w:sz w:val="22"/>
              </w:rPr>
              <w:t>examens externalisés </w:t>
            </w:r>
            <w:r>
              <w:rPr>
                <w:sz w:val="22"/>
              </w:rPr>
              <w:t>hors GHT</w:t>
            </w:r>
          </w:p>
          <w:p>
            <w:pPr>
              <w:pStyle w:val="TableParagraph"/>
              <w:spacing w:line="254" w:lineRule="exact"/>
              <w:rPr>
                <w:sz w:val="22"/>
              </w:rPr>
            </w:pPr>
            <w:r>
              <w:rPr>
                <w:sz w:val="22"/>
              </w:rPr>
              <w:t>Coût</w:t>
            </w:r>
            <w:r>
              <w:rPr>
                <w:spacing w:val="-16"/>
                <w:sz w:val="22"/>
              </w:rPr>
              <w:t> </w:t>
            </w:r>
            <w:r>
              <w:rPr>
                <w:sz w:val="22"/>
              </w:rPr>
              <w:t>moyen</w:t>
            </w:r>
            <w:r>
              <w:rPr>
                <w:spacing w:val="-15"/>
                <w:sz w:val="22"/>
              </w:rPr>
              <w:t> </w:t>
            </w:r>
            <w:r>
              <w:rPr>
                <w:sz w:val="22"/>
              </w:rPr>
              <w:t>de </w:t>
            </w:r>
            <w:r>
              <w:rPr>
                <w:spacing w:val="-2"/>
                <w:sz w:val="22"/>
              </w:rPr>
              <w:t>l’ICR</w:t>
            </w:r>
          </w:p>
        </w:tc>
        <w:tc>
          <w:tcPr>
            <w:tcW w:w="1630" w:type="dxa"/>
          </w:tcPr>
          <w:p>
            <w:pPr>
              <w:pStyle w:val="TableParagraph"/>
              <w:ind w:left="106" w:right="458"/>
              <w:rPr>
                <w:sz w:val="22"/>
              </w:rPr>
            </w:pPr>
            <w:r>
              <w:rPr>
                <w:sz w:val="22"/>
              </w:rPr>
              <w:t>TDB</w:t>
            </w:r>
            <w:r>
              <w:rPr>
                <w:spacing w:val="-2"/>
                <w:sz w:val="22"/>
              </w:rPr>
              <w:t> </w:t>
            </w:r>
            <w:r>
              <w:rPr>
                <w:sz w:val="22"/>
              </w:rPr>
              <w:t>Anap </w:t>
            </w:r>
            <w:r>
              <w:rPr>
                <w:spacing w:val="-2"/>
                <w:sz w:val="22"/>
              </w:rPr>
              <w:t>Imagerie </w:t>
            </w:r>
            <w:r>
              <w:rPr>
                <w:sz w:val="22"/>
              </w:rPr>
              <w:t>Autodiag</w:t>
            </w:r>
            <w:r>
              <w:rPr>
                <w:spacing w:val="-16"/>
                <w:sz w:val="22"/>
              </w:rPr>
              <w:t> </w:t>
            </w:r>
            <w:r>
              <w:rPr>
                <w:sz w:val="22"/>
              </w:rPr>
              <w:t>à </w:t>
            </w:r>
            <w:r>
              <w:rPr>
                <w:spacing w:val="-2"/>
                <w:sz w:val="22"/>
              </w:rPr>
              <w:t>venir</w:t>
            </w:r>
          </w:p>
        </w:tc>
        <w:tc>
          <w:tcPr>
            <w:tcW w:w="2552" w:type="dxa"/>
          </w:tcPr>
          <w:p>
            <w:pPr>
              <w:pStyle w:val="TableParagraph"/>
              <w:spacing w:line="251" w:lineRule="exact"/>
              <w:rPr>
                <w:sz w:val="22"/>
              </w:rPr>
            </w:pPr>
            <w:r>
              <w:rPr>
                <w:sz w:val="22"/>
              </w:rPr>
              <w:t>Appui</w:t>
            </w:r>
            <w:r>
              <w:rPr>
                <w:spacing w:val="-8"/>
                <w:sz w:val="22"/>
              </w:rPr>
              <w:t> </w:t>
            </w:r>
            <w:r>
              <w:rPr>
                <w:sz w:val="22"/>
              </w:rPr>
              <w:t>collectif</w:t>
            </w:r>
            <w:r>
              <w:rPr>
                <w:spacing w:val="-7"/>
                <w:sz w:val="22"/>
              </w:rPr>
              <w:t> </w:t>
            </w:r>
            <w:r>
              <w:rPr>
                <w:spacing w:val="-4"/>
                <w:sz w:val="22"/>
              </w:rPr>
              <w:t>ANAP</w:t>
            </w:r>
          </w:p>
        </w:tc>
      </w:tr>
      <w:tr>
        <w:trPr>
          <w:trHeight w:val="1260" w:hRule="atLeast"/>
        </w:trPr>
        <w:tc>
          <w:tcPr>
            <w:tcW w:w="1590" w:type="dxa"/>
          </w:tcPr>
          <w:p>
            <w:pPr>
              <w:pStyle w:val="TableParagraph"/>
              <w:spacing w:line="248" w:lineRule="exact"/>
              <w:rPr>
                <w:sz w:val="22"/>
              </w:rPr>
            </w:pPr>
            <w:r>
              <w:rPr>
                <w:spacing w:val="-2"/>
                <w:sz w:val="22"/>
              </w:rPr>
              <w:t>Pharmacie</w:t>
            </w:r>
          </w:p>
        </w:tc>
        <w:tc>
          <w:tcPr>
            <w:tcW w:w="2130" w:type="dxa"/>
          </w:tcPr>
          <w:p>
            <w:pPr>
              <w:pStyle w:val="TableParagraph"/>
              <w:rPr>
                <w:sz w:val="22"/>
              </w:rPr>
            </w:pPr>
            <w:r>
              <w:rPr>
                <w:sz w:val="22"/>
              </w:rPr>
              <w:t>Organiser la continuité des activités</w:t>
            </w:r>
            <w:r>
              <w:rPr>
                <w:spacing w:val="-16"/>
                <w:sz w:val="22"/>
              </w:rPr>
              <w:t> </w:t>
            </w:r>
            <w:r>
              <w:rPr>
                <w:sz w:val="22"/>
              </w:rPr>
              <w:t>de</w:t>
            </w:r>
            <w:r>
              <w:rPr>
                <w:spacing w:val="-15"/>
                <w:sz w:val="22"/>
              </w:rPr>
              <w:t> </w:t>
            </w:r>
            <w:r>
              <w:rPr>
                <w:sz w:val="22"/>
              </w:rPr>
              <w:t>gestion</w:t>
            </w:r>
          </w:p>
          <w:p>
            <w:pPr>
              <w:pStyle w:val="TableParagraph"/>
              <w:spacing w:line="252" w:lineRule="exact"/>
              <w:ind w:right="247"/>
              <w:rPr>
                <w:sz w:val="22"/>
              </w:rPr>
            </w:pPr>
            <w:r>
              <w:rPr>
                <w:sz w:val="22"/>
              </w:rPr>
              <w:t>pharmaceutique</w:t>
            </w:r>
            <w:r>
              <w:rPr>
                <w:spacing w:val="-16"/>
                <w:sz w:val="22"/>
              </w:rPr>
              <w:t> </w:t>
            </w:r>
            <w:r>
              <w:rPr>
                <w:sz w:val="22"/>
              </w:rPr>
              <w:t>à l’échelle du GHT</w:t>
            </w:r>
          </w:p>
        </w:tc>
        <w:tc>
          <w:tcPr>
            <w:tcW w:w="1876" w:type="dxa"/>
          </w:tcPr>
          <w:p>
            <w:pPr>
              <w:pStyle w:val="TableParagraph"/>
              <w:spacing w:line="248" w:lineRule="exact"/>
              <w:rPr>
                <w:sz w:val="22"/>
              </w:rPr>
            </w:pPr>
            <w:r>
              <w:rPr>
                <w:sz w:val="22"/>
              </w:rPr>
              <w:t>Nombre</w:t>
            </w:r>
            <w:r>
              <w:rPr>
                <w:spacing w:val="-7"/>
                <w:sz w:val="22"/>
              </w:rPr>
              <w:t> </w:t>
            </w:r>
            <w:r>
              <w:rPr>
                <w:sz w:val="22"/>
              </w:rPr>
              <w:t>de</w:t>
            </w:r>
            <w:r>
              <w:rPr>
                <w:spacing w:val="-5"/>
                <w:sz w:val="22"/>
              </w:rPr>
              <w:t> PUI</w:t>
            </w:r>
          </w:p>
        </w:tc>
        <w:tc>
          <w:tcPr>
            <w:tcW w:w="1630" w:type="dxa"/>
          </w:tcPr>
          <w:p>
            <w:pPr>
              <w:pStyle w:val="TableParagraph"/>
              <w:ind w:left="106" w:right="171"/>
              <w:rPr>
                <w:sz w:val="22"/>
              </w:rPr>
            </w:pPr>
            <w:r>
              <w:rPr>
                <w:sz w:val="22"/>
              </w:rPr>
              <w:t>Pas</w:t>
            </w:r>
            <w:r>
              <w:rPr>
                <w:spacing w:val="-16"/>
                <w:sz w:val="22"/>
              </w:rPr>
              <w:t> </w:t>
            </w:r>
            <w:r>
              <w:rPr>
                <w:sz w:val="22"/>
              </w:rPr>
              <w:t>à</w:t>
            </w:r>
            <w:r>
              <w:rPr>
                <w:spacing w:val="-15"/>
                <w:sz w:val="22"/>
              </w:rPr>
              <w:t> </w:t>
            </w:r>
            <w:r>
              <w:rPr>
                <w:sz w:val="22"/>
              </w:rPr>
              <w:t>pas </w:t>
            </w:r>
            <w:r>
              <w:rPr>
                <w:spacing w:val="-4"/>
                <w:sz w:val="22"/>
              </w:rPr>
              <w:t>ANAP</w:t>
            </w:r>
          </w:p>
          <w:p>
            <w:pPr>
              <w:pStyle w:val="TableParagraph"/>
              <w:ind w:left="106"/>
              <w:rPr>
                <w:sz w:val="22"/>
              </w:rPr>
            </w:pPr>
            <w:r>
              <w:rPr>
                <w:spacing w:val="-2"/>
                <w:sz w:val="22"/>
              </w:rPr>
              <w:t>démarche</w:t>
            </w:r>
          </w:p>
          <w:p>
            <w:pPr>
              <w:pStyle w:val="TableParagraph"/>
              <w:spacing w:line="252" w:lineRule="exact"/>
              <w:ind w:left="106" w:right="171"/>
              <w:rPr>
                <w:sz w:val="22"/>
              </w:rPr>
            </w:pPr>
            <w:r>
              <w:rPr>
                <w:spacing w:val="-2"/>
                <w:sz w:val="22"/>
              </w:rPr>
              <w:t>coopération </w:t>
            </w:r>
            <w:r>
              <w:rPr>
                <w:spacing w:val="-4"/>
                <w:sz w:val="22"/>
              </w:rPr>
              <w:t>PUI</w:t>
            </w:r>
          </w:p>
        </w:tc>
        <w:tc>
          <w:tcPr>
            <w:tcW w:w="2552" w:type="dxa"/>
          </w:tcPr>
          <w:p>
            <w:pPr>
              <w:pStyle w:val="TableParagraph"/>
              <w:ind w:right="83"/>
              <w:rPr>
                <w:sz w:val="22"/>
              </w:rPr>
            </w:pPr>
            <w:r>
              <w:rPr>
                <w:sz w:val="22"/>
              </w:rPr>
              <w:t>Appui</w:t>
            </w:r>
            <w:r>
              <w:rPr>
                <w:spacing w:val="-12"/>
                <w:sz w:val="22"/>
              </w:rPr>
              <w:t> </w:t>
            </w:r>
            <w:r>
              <w:rPr>
                <w:sz w:val="22"/>
              </w:rPr>
              <w:t>collectif</w:t>
            </w:r>
            <w:r>
              <w:rPr>
                <w:spacing w:val="-13"/>
                <w:sz w:val="22"/>
              </w:rPr>
              <w:t> </w:t>
            </w:r>
            <w:r>
              <w:rPr>
                <w:sz w:val="22"/>
              </w:rPr>
              <w:t>à</w:t>
            </w:r>
            <w:r>
              <w:rPr>
                <w:spacing w:val="-12"/>
                <w:sz w:val="22"/>
              </w:rPr>
              <w:t> </w:t>
            </w:r>
            <w:r>
              <w:rPr>
                <w:sz w:val="22"/>
              </w:rPr>
              <w:t>venir (T3 2026)</w:t>
            </w:r>
          </w:p>
          <w:p>
            <w:pPr>
              <w:pStyle w:val="TableParagraph"/>
              <w:ind w:right="83"/>
              <w:rPr>
                <w:sz w:val="22"/>
              </w:rPr>
            </w:pPr>
            <w:r>
              <w:rPr>
                <w:sz w:val="22"/>
              </w:rPr>
              <w:t>Appui</w:t>
            </w:r>
            <w:r>
              <w:rPr>
                <w:spacing w:val="-16"/>
                <w:sz w:val="22"/>
              </w:rPr>
              <w:t> </w:t>
            </w:r>
            <w:r>
              <w:rPr>
                <w:sz w:val="22"/>
              </w:rPr>
              <w:t>individuel</w:t>
            </w:r>
            <w:r>
              <w:rPr>
                <w:spacing w:val="-15"/>
                <w:sz w:val="22"/>
              </w:rPr>
              <w:t> </w:t>
            </w:r>
            <w:r>
              <w:rPr>
                <w:sz w:val="22"/>
              </w:rPr>
              <w:t>sur saisine ARS /ES</w:t>
            </w:r>
          </w:p>
        </w:tc>
      </w:tr>
    </w:tbl>
    <w:p>
      <w:pPr>
        <w:pStyle w:val="TableParagraph"/>
        <w:spacing w:after="0"/>
        <w:rPr>
          <w:sz w:val="22"/>
        </w:rPr>
        <w:sectPr>
          <w:footerReference w:type="default" r:id="rId12"/>
          <w:pgSz w:w="11910" w:h="16840"/>
          <w:pgMar w:header="0" w:footer="364" w:top="1320" w:bottom="560" w:left="992" w:right="566"/>
          <w:pgNumType w:start="1"/>
        </w:sectPr>
      </w:pPr>
    </w:p>
    <w:tbl>
      <w:tblPr>
        <w:tblW w:w="0" w:type="auto"/>
        <w:jc w:val="left"/>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0"/>
        <w:gridCol w:w="2130"/>
        <w:gridCol w:w="1876"/>
        <w:gridCol w:w="1630"/>
        <w:gridCol w:w="2552"/>
      </w:tblGrid>
      <w:tr>
        <w:trPr>
          <w:trHeight w:val="1264" w:hRule="atLeast"/>
        </w:trPr>
        <w:tc>
          <w:tcPr>
            <w:tcW w:w="1590" w:type="dxa"/>
            <w:vMerge w:val="restart"/>
          </w:tcPr>
          <w:p>
            <w:pPr>
              <w:pStyle w:val="TableParagraph"/>
              <w:ind w:left="0"/>
              <w:rPr>
                <w:rFonts w:ascii="Times New Roman"/>
                <w:sz w:val="20"/>
              </w:rPr>
            </w:pPr>
          </w:p>
        </w:tc>
        <w:tc>
          <w:tcPr>
            <w:tcW w:w="2130" w:type="dxa"/>
          </w:tcPr>
          <w:p>
            <w:pPr>
              <w:pStyle w:val="TableParagraph"/>
              <w:ind w:right="296"/>
              <w:rPr>
                <w:sz w:val="22"/>
              </w:rPr>
            </w:pPr>
            <w:r>
              <w:rPr>
                <w:spacing w:val="-2"/>
                <w:sz w:val="22"/>
              </w:rPr>
              <w:t>Optimiser </w:t>
            </w:r>
            <w:r>
              <w:rPr>
                <w:sz w:val="22"/>
              </w:rPr>
              <w:t>l’organisation</w:t>
            </w:r>
            <w:r>
              <w:rPr>
                <w:spacing w:val="-16"/>
                <w:sz w:val="22"/>
              </w:rPr>
              <w:t> </w:t>
            </w:r>
            <w:r>
              <w:rPr>
                <w:sz w:val="22"/>
              </w:rPr>
              <w:t>des activités de </w:t>
            </w:r>
            <w:r>
              <w:rPr>
                <w:spacing w:val="-2"/>
                <w:sz w:val="22"/>
              </w:rPr>
              <w:t>chimiothérapie</w:t>
            </w:r>
          </w:p>
        </w:tc>
        <w:tc>
          <w:tcPr>
            <w:tcW w:w="1876" w:type="dxa"/>
          </w:tcPr>
          <w:p>
            <w:pPr>
              <w:pStyle w:val="TableParagraph"/>
              <w:ind w:right="217"/>
              <w:jc w:val="both"/>
              <w:rPr>
                <w:sz w:val="22"/>
              </w:rPr>
            </w:pPr>
            <w:r>
              <w:rPr>
                <w:sz w:val="22"/>
              </w:rPr>
              <w:t>Nombre d’URC au</w:t>
            </w:r>
            <w:r>
              <w:rPr>
                <w:spacing w:val="-13"/>
                <w:sz w:val="22"/>
              </w:rPr>
              <w:t> </w:t>
            </w:r>
            <w:r>
              <w:rPr>
                <w:sz w:val="22"/>
              </w:rPr>
              <w:t>sein</w:t>
            </w:r>
            <w:r>
              <w:rPr>
                <w:spacing w:val="-13"/>
                <w:sz w:val="22"/>
              </w:rPr>
              <w:t> </w:t>
            </w:r>
            <w:r>
              <w:rPr>
                <w:sz w:val="22"/>
              </w:rPr>
              <w:t>du</w:t>
            </w:r>
            <w:r>
              <w:rPr>
                <w:spacing w:val="-14"/>
                <w:sz w:val="22"/>
              </w:rPr>
              <w:t> </w:t>
            </w:r>
            <w:r>
              <w:rPr>
                <w:sz w:val="22"/>
              </w:rPr>
              <w:t>GHT Coût moyen de l’UE au sein du</w:t>
            </w:r>
          </w:p>
          <w:p>
            <w:pPr>
              <w:pStyle w:val="TableParagraph"/>
              <w:spacing w:line="233" w:lineRule="exact"/>
              <w:rPr>
                <w:sz w:val="22"/>
              </w:rPr>
            </w:pPr>
            <w:r>
              <w:rPr>
                <w:spacing w:val="-5"/>
                <w:sz w:val="22"/>
              </w:rPr>
              <w:t>GHT</w:t>
            </w:r>
          </w:p>
        </w:tc>
        <w:tc>
          <w:tcPr>
            <w:tcW w:w="1630" w:type="dxa"/>
          </w:tcPr>
          <w:p>
            <w:pPr>
              <w:pStyle w:val="TableParagraph"/>
              <w:ind w:left="106" w:right="171"/>
              <w:rPr>
                <w:sz w:val="22"/>
              </w:rPr>
            </w:pPr>
            <w:r>
              <w:rPr>
                <w:sz w:val="22"/>
              </w:rPr>
              <w:t>TDB ANAP PUI</w:t>
            </w:r>
            <w:r>
              <w:rPr>
                <w:spacing w:val="-16"/>
                <w:sz w:val="22"/>
              </w:rPr>
              <w:t> </w:t>
            </w:r>
            <w:r>
              <w:rPr>
                <w:sz w:val="22"/>
              </w:rPr>
              <w:t>(URC)</w:t>
            </w:r>
            <w:r>
              <w:rPr>
                <w:spacing w:val="-15"/>
                <w:sz w:val="22"/>
              </w:rPr>
              <w:t> </w:t>
            </w:r>
            <w:r>
              <w:rPr>
                <w:sz w:val="22"/>
              </w:rPr>
              <w:t>à</w:t>
            </w:r>
          </w:p>
          <w:p>
            <w:pPr>
              <w:pStyle w:val="TableParagraph"/>
              <w:spacing w:line="252" w:lineRule="exact"/>
              <w:ind w:left="106"/>
              <w:rPr>
                <w:sz w:val="22"/>
              </w:rPr>
            </w:pPr>
            <w:r>
              <w:rPr>
                <w:spacing w:val="-2"/>
                <w:sz w:val="22"/>
              </w:rPr>
              <w:t>venir</w:t>
            </w:r>
          </w:p>
        </w:tc>
        <w:tc>
          <w:tcPr>
            <w:tcW w:w="2552" w:type="dxa"/>
            <w:vMerge w:val="restart"/>
          </w:tcPr>
          <w:p>
            <w:pPr>
              <w:pStyle w:val="TableParagraph"/>
              <w:ind w:left="0"/>
              <w:rPr>
                <w:rFonts w:ascii="Times New Roman"/>
                <w:sz w:val="20"/>
              </w:rPr>
            </w:pPr>
          </w:p>
        </w:tc>
      </w:tr>
      <w:tr>
        <w:trPr>
          <w:trHeight w:val="2023" w:hRule="atLeast"/>
        </w:trPr>
        <w:tc>
          <w:tcPr>
            <w:tcW w:w="1590" w:type="dxa"/>
            <w:vMerge/>
            <w:tcBorders>
              <w:top w:val="nil"/>
            </w:tcBorders>
          </w:tcPr>
          <w:p>
            <w:pPr>
              <w:rPr>
                <w:sz w:val="2"/>
                <w:szCs w:val="2"/>
              </w:rPr>
            </w:pPr>
          </w:p>
        </w:tc>
        <w:tc>
          <w:tcPr>
            <w:tcW w:w="2130" w:type="dxa"/>
          </w:tcPr>
          <w:p>
            <w:pPr>
              <w:pStyle w:val="TableParagraph"/>
              <w:ind w:right="296"/>
              <w:rPr>
                <w:sz w:val="22"/>
              </w:rPr>
            </w:pPr>
            <w:r>
              <w:rPr>
                <w:spacing w:val="-2"/>
                <w:sz w:val="22"/>
              </w:rPr>
              <w:t>Optimiser </w:t>
            </w:r>
            <w:r>
              <w:rPr>
                <w:sz w:val="22"/>
              </w:rPr>
              <w:t>l’organisation</w:t>
            </w:r>
            <w:r>
              <w:rPr>
                <w:spacing w:val="-16"/>
                <w:sz w:val="22"/>
              </w:rPr>
              <w:t> </w:t>
            </w:r>
            <w:r>
              <w:rPr>
                <w:sz w:val="22"/>
              </w:rPr>
              <w:t>des activités de </w:t>
            </w:r>
            <w:r>
              <w:rPr>
                <w:spacing w:val="-2"/>
                <w:sz w:val="22"/>
              </w:rPr>
              <w:t>stérilisation</w:t>
            </w:r>
          </w:p>
        </w:tc>
        <w:tc>
          <w:tcPr>
            <w:tcW w:w="1876" w:type="dxa"/>
          </w:tcPr>
          <w:p>
            <w:pPr>
              <w:pStyle w:val="TableParagraph"/>
              <w:ind w:right="128"/>
              <w:rPr>
                <w:sz w:val="22"/>
              </w:rPr>
            </w:pPr>
            <w:r>
              <w:rPr>
                <w:sz w:val="22"/>
              </w:rPr>
              <w:t>Nombre</w:t>
            </w:r>
            <w:r>
              <w:rPr>
                <w:spacing w:val="-16"/>
                <w:sz w:val="22"/>
              </w:rPr>
              <w:t> </w:t>
            </w:r>
            <w:r>
              <w:rPr>
                <w:sz w:val="22"/>
              </w:rPr>
              <w:t>d’unités de stérilisation au sein du GHT Coût moyen de l’UE au sein du </w:t>
            </w:r>
            <w:r>
              <w:rPr>
                <w:spacing w:val="-4"/>
                <w:sz w:val="22"/>
              </w:rPr>
              <w:t>GHT</w:t>
            </w:r>
          </w:p>
        </w:tc>
        <w:tc>
          <w:tcPr>
            <w:tcW w:w="1630" w:type="dxa"/>
          </w:tcPr>
          <w:p>
            <w:pPr>
              <w:pStyle w:val="TableParagraph"/>
              <w:spacing w:before="253"/>
              <w:ind w:left="106" w:right="409"/>
              <w:rPr>
                <w:sz w:val="22"/>
              </w:rPr>
            </w:pPr>
            <w:r>
              <w:rPr>
                <w:sz w:val="22"/>
              </w:rPr>
              <w:t>TDB</w:t>
            </w:r>
            <w:r>
              <w:rPr>
                <w:spacing w:val="-16"/>
                <w:sz w:val="22"/>
              </w:rPr>
              <w:t> </w:t>
            </w:r>
            <w:r>
              <w:rPr>
                <w:sz w:val="22"/>
              </w:rPr>
              <w:t>ANAP </w:t>
            </w:r>
            <w:r>
              <w:rPr>
                <w:spacing w:val="-4"/>
                <w:sz w:val="22"/>
              </w:rPr>
              <w:t>PUI</w:t>
            </w:r>
          </w:p>
          <w:p>
            <w:pPr>
              <w:pStyle w:val="TableParagraph"/>
              <w:ind w:left="106" w:right="194"/>
              <w:rPr>
                <w:sz w:val="22"/>
              </w:rPr>
            </w:pPr>
            <w:r>
              <w:rPr>
                <w:spacing w:val="-2"/>
                <w:sz w:val="22"/>
              </w:rPr>
              <w:t>(stérilisation) </w:t>
            </w:r>
            <w:r>
              <w:rPr>
                <w:sz w:val="22"/>
              </w:rPr>
              <w:t>à venir</w:t>
            </w:r>
          </w:p>
        </w:tc>
        <w:tc>
          <w:tcPr>
            <w:tcW w:w="2552" w:type="dxa"/>
            <w:vMerge/>
            <w:tcBorders>
              <w:top w:val="nil"/>
            </w:tcBorders>
          </w:tcPr>
          <w:p>
            <w:pPr>
              <w:rPr>
                <w:sz w:val="2"/>
                <w:szCs w:val="2"/>
              </w:rPr>
            </w:pPr>
          </w:p>
        </w:tc>
      </w:tr>
      <w:tr>
        <w:trPr>
          <w:trHeight w:val="759" w:hRule="atLeast"/>
        </w:trPr>
        <w:tc>
          <w:tcPr>
            <w:tcW w:w="1590" w:type="dxa"/>
          </w:tcPr>
          <w:p>
            <w:pPr>
              <w:pStyle w:val="TableParagraph"/>
              <w:rPr>
                <w:sz w:val="22"/>
              </w:rPr>
            </w:pPr>
            <w:r>
              <w:rPr>
                <w:spacing w:val="-2"/>
                <w:sz w:val="22"/>
              </w:rPr>
              <w:t>Achats</w:t>
            </w:r>
          </w:p>
        </w:tc>
        <w:tc>
          <w:tcPr>
            <w:tcW w:w="2130" w:type="dxa"/>
          </w:tcPr>
          <w:p>
            <w:pPr>
              <w:pStyle w:val="TableParagraph"/>
              <w:spacing w:line="254" w:lineRule="exact"/>
              <w:ind w:right="186"/>
              <w:rPr>
                <w:sz w:val="22"/>
              </w:rPr>
            </w:pPr>
            <w:r>
              <w:rPr>
                <w:sz w:val="22"/>
              </w:rPr>
              <w:t>Massifier les achats</w:t>
            </w:r>
            <w:r>
              <w:rPr>
                <w:spacing w:val="-13"/>
                <w:sz w:val="22"/>
              </w:rPr>
              <w:t> </w:t>
            </w:r>
            <w:r>
              <w:rPr>
                <w:sz w:val="22"/>
              </w:rPr>
              <w:t>au</w:t>
            </w:r>
            <w:r>
              <w:rPr>
                <w:spacing w:val="-13"/>
                <w:sz w:val="22"/>
              </w:rPr>
              <w:t> </w:t>
            </w:r>
            <w:r>
              <w:rPr>
                <w:sz w:val="22"/>
              </w:rPr>
              <w:t>sein</w:t>
            </w:r>
            <w:r>
              <w:rPr>
                <w:spacing w:val="-13"/>
                <w:sz w:val="22"/>
              </w:rPr>
              <w:t> </w:t>
            </w:r>
            <w:r>
              <w:rPr>
                <w:sz w:val="22"/>
              </w:rPr>
              <w:t>du </w:t>
            </w:r>
            <w:r>
              <w:rPr>
                <w:spacing w:val="-4"/>
                <w:sz w:val="22"/>
              </w:rPr>
              <w:t>GHT</w:t>
            </w:r>
          </w:p>
        </w:tc>
        <w:tc>
          <w:tcPr>
            <w:tcW w:w="1876" w:type="dxa"/>
          </w:tcPr>
          <w:p>
            <w:pPr>
              <w:pStyle w:val="TableParagraph"/>
              <w:spacing w:line="254" w:lineRule="exact"/>
              <w:ind w:right="181"/>
              <w:rPr>
                <w:sz w:val="22"/>
              </w:rPr>
            </w:pPr>
            <w:r>
              <w:rPr>
                <w:sz w:val="22"/>
              </w:rPr>
              <w:t>Taux de </w:t>
            </w:r>
            <w:r>
              <w:rPr>
                <w:spacing w:val="-2"/>
                <w:sz w:val="22"/>
              </w:rPr>
              <w:t>massification </w:t>
            </w:r>
            <w:r>
              <w:rPr>
                <w:sz w:val="22"/>
              </w:rPr>
              <w:t>des achats</w:t>
            </w:r>
          </w:p>
        </w:tc>
        <w:tc>
          <w:tcPr>
            <w:tcW w:w="1630" w:type="dxa"/>
          </w:tcPr>
          <w:p>
            <w:pPr>
              <w:pStyle w:val="TableParagraph"/>
              <w:ind w:left="106" w:right="171"/>
              <w:rPr>
                <w:sz w:val="22"/>
              </w:rPr>
            </w:pPr>
            <w:r>
              <w:rPr>
                <w:spacing w:val="-2"/>
                <w:sz w:val="22"/>
              </w:rPr>
              <w:t>Diagnostic </w:t>
            </w:r>
            <w:r>
              <w:rPr>
                <w:spacing w:val="-4"/>
                <w:sz w:val="22"/>
              </w:rPr>
              <w:t>360</w:t>
            </w:r>
          </w:p>
        </w:tc>
        <w:tc>
          <w:tcPr>
            <w:tcW w:w="2552" w:type="dxa"/>
          </w:tcPr>
          <w:p>
            <w:pPr>
              <w:pStyle w:val="TableParagraph"/>
              <w:rPr>
                <w:sz w:val="22"/>
              </w:rPr>
            </w:pPr>
            <w:r>
              <w:rPr>
                <w:sz w:val="22"/>
              </w:rPr>
              <w:t>Appui</w:t>
            </w:r>
            <w:r>
              <w:rPr>
                <w:spacing w:val="-6"/>
                <w:sz w:val="22"/>
              </w:rPr>
              <w:t> </w:t>
            </w:r>
            <w:r>
              <w:rPr>
                <w:sz w:val="22"/>
              </w:rPr>
              <w:t>collectif</w:t>
            </w:r>
            <w:r>
              <w:rPr>
                <w:spacing w:val="-5"/>
                <w:sz w:val="22"/>
              </w:rPr>
              <w:t> </w:t>
            </w:r>
            <w:r>
              <w:rPr>
                <w:sz w:val="22"/>
              </w:rPr>
              <w:t>à</w:t>
            </w:r>
            <w:r>
              <w:rPr>
                <w:spacing w:val="-6"/>
                <w:sz w:val="22"/>
              </w:rPr>
              <w:t> </w:t>
            </w:r>
            <w:r>
              <w:rPr>
                <w:spacing w:val="-2"/>
                <w:sz w:val="22"/>
              </w:rPr>
              <w:t>venir</w:t>
            </w:r>
          </w:p>
        </w:tc>
      </w:tr>
      <w:tr>
        <w:trPr>
          <w:trHeight w:val="1261" w:hRule="atLeast"/>
        </w:trPr>
        <w:tc>
          <w:tcPr>
            <w:tcW w:w="1590" w:type="dxa"/>
          </w:tcPr>
          <w:p>
            <w:pPr>
              <w:pStyle w:val="TableParagraph"/>
              <w:rPr>
                <w:sz w:val="22"/>
              </w:rPr>
            </w:pPr>
            <w:r>
              <w:rPr>
                <w:spacing w:val="-2"/>
                <w:sz w:val="22"/>
              </w:rPr>
              <w:t>Approvisionn ements</w:t>
            </w:r>
          </w:p>
        </w:tc>
        <w:tc>
          <w:tcPr>
            <w:tcW w:w="2130" w:type="dxa"/>
          </w:tcPr>
          <w:p>
            <w:pPr>
              <w:pStyle w:val="TableParagraph"/>
              <w:ind w:right="186"/>
              <w:rPr>
                <w:sz w:val="22"/>
              </w:rPr>
            </w:pPr>
            <w:r>
              <w:rPr>
                <w:sz w:val="22"/>
              </w:rPr>
              <w:t>Optimiser les </w:t>
            </w:r>
            <w:r>
              <w:rPr>
                <w:spacing w:val="-2"/>
                <w:sz w:val="22"/>
              </w:rPr>
              <w:t>fonctions </w:t>
            </w:r>
            <w:r>
              <w:rPr>
                <w:sz w:val="22"/>
              </w:rPr>
              <w:t>logistiques à l’échelle</w:t>
            </w:r>
            <w:r>
              <w:rPr>
                <w:spacing w:val="-16"/>
                <w:sz w:val="22"/>
              </w:rPr>
              <w:t> </w:t>
            </w:r>
            <w:r>
              <w:rPr>
                <w:sz w:val="22"/>
              </w:rPr>
              <w:t>du</w:t>
            </w:r>
            <w:r>
              <w:rPr>
                <w:spacing w:val="-15"/>
                <w:sz w:val="22"/>
              </w:rPr>
              <w:t> </w:t>
            </w:r>
            <w:r>
              <w:rPr>
                <w:sz w:val="22"/>
              </w:rPr>
              <w:t>GHT</w:t>
            </w:r>
          </w:p>
        </w:tc>
        <w:tc>
          <w:tcPr>
            <w:tcW w:w="1876" w:type="dxa"/>
          </w:tcPr>
          <w:p>
            <w:pPr>
              <w:pStyle w:val="TableParagraph"/>
              <w:ind w:left="0"/>
              <w:rPr>
                <w:rFonts w:ascii="Times New Roman"/>
                <w:sz w:val="20"/>
              </w:rPr>
            </w:pPr>
          </w:p>
        </w:tc>
        <w:tc>
          <w:tcPr>
            <w:tcW w:w="1630" w:type="dxa"/>
          </w:tcPr>
          <w:p>
            <w:pPr>
              <w:pStyle w:val="TableParagraph"/>
              <w:ind w:left="0"/>
              <w:rPr>
                <w:rFonts w:ascii="Times New Roman"/>
                <w:sz w:val="20"/>
              </w:rPr>
            </w:pPr>
          </w:p>
        </w:tc>
        <w:tc>
          <w:tcPr>
            <w:tcW w:w="2552" w:type="dxa"/>
          </w:tcPr>
          <w:p>
            <w:pPr>
              <w:pStyle w:val="TableParagraph"/>
              <w:ind w:right="83"/>
              <w:rPr>
                <w:sz w:val="22"/>
              </w:rPr>
            </w:pPr>
            <w:r>
              <w:rPr>
                <w:sz w:val="22"/>
              </w:rPr>
              <w:t>Appui</w:t>
            </w:r>
            <w:r>
              <w:rPr>
                <w:spacing w:val="-16"/>
                <w:sz w:val="22"/>
              </w:rPr>
              <w:t> </w:t>
            </w:r>
            <w:r>
              <w:rPr>
                <w:sz w:val="22"/>
              </w:rPr>
              <w:t>collectif</w:t>
            </w:r>
            <w:r>
              <w:rPr>
                <w:spacing w:val="-15"/>
                <w:sz w:val="22"/>
              </w:rPr>
              <w:t> </w:t>
            </w:r>
            <w:r>
              <w:rPr>
                <w:sz w:val="22"/>
              </w:rPr>
              <w:t>supply chain dans le cadre programme PHARE (ARS/ ES)</w:t>
            </w:r>
          </w:p>
        </w:tc>
      </w:tr>
      <w:tr>
        <w:trPr>
          <w:trHeight w:val="2023" w:hRule="atLeast"/>
        </w:trPr>
        <w:tc>
          <w:tcPr>
            <w:tcW w:w="1590" w:type="dxa"/>
          </w:tcPr>
          <w:p>
            <w:pPr>
              <w:pStyle w:val="TableParagraph"/>
              <w:rPr>
                <w:sz w:val="22"/>
              </w:rPr>
            </w:pPr>
            <w:r>
              <w:rPr>
                <w:spacing w:val="-2"/>
                <w:sz w:val="22"/>
              </w:rPr>
              <w:t>Restauration</w:t>
            </w:r>
          </w:p>
        </w:tc>
        <w:tc>
          <w:tcPr>
            <w:tcW w:w="2130" w:type="dxa"/>
          </w:tcPr>
          <w:p>
            <w:pPr>
              <w:pStyle w:val="TableParagraph"/>
              <w:ind w:right="186"/>
              <w:rPr>
                <w:sz w:val="22"/>
              </w:rPr>
            </w:pPr>
            <w:r>
              <w:rPr>
                <w:sz w:val="22"/>
              </w:rPr>
              <w:t>Optimiser les </w:t>
            </w:r>
            <w:r>
              <w:rPr>
                <w:spacing w:val="-2"/>
                <w:sz w:val="22"/>
              </w:rPr>
              <w:t>fonctions </w:t>
            </w:r>
            <w:r>
              <w:rPr>
                <w:sz w:val="22"/>
              </w:rPr>
              <w:t>logistiques à l’échelle</w:t>
            </w:r>
            <w:r>
              <w:rPr>
                <w:spacing w:val="-16"/>
                <w:sz w:val="22"/>
              </w:rPr>
              <w:t> </w:t>
            </w:r>
            <w:r>
              <w:rPr>
                <w:sz w:val="22"/>
              </w:rPr>
              <w:t>du</w:t>
            </w:r>
            <w:r>
              <w:rPr>
                <w:spacing w:val="-15"/>
                <w:sz w:val="22"/>
              </w:rPr>
              <w:t> </w:t>
            </w:r>
            <w:r>
              <w:rPr>
                <w:sz w:val="22"/>
              </w:rPr>
              <w:t>GHT</w:t>
            </w:r>
          </w:p>
        </w:tc>
        <w:tc>
          <w:tcPr>
            <w:tcW w:w="1876" w:type="dxa"/>
          </w:tcPr>
          <w:p>
            <w:pPr>
              <w:pStyle w:val="TableParagraph"/>
              <w:ind w:right="181"/>
              <w:rPr>
                <w:sz w:val="22"/>
              </w:rPr>
            </w:pPr>
            <w:r>
              <w:rPr>
                <w:sz w:val="22"/>
              </w:rPr>
              <w:t>Coût</w:t>
            </w:r>
            <w:r>
              <w:rPr>
                <w:spacing w:val="-16"/>
                <w:sz w:val="22"/>
              </w:rPr>
              <w:t> </w:t>
            </w:r>
            <w:r>
              <w:rPr>
                <w:sz w:val="22"/>
              </w:rPr>
              <w:t>moyen</w:t>
            </w:r>
            <w:r>
              <w:rPr>
                <w:spacing w:val="-15"/>
                <w:sz w:val="22"/>
              </w:rPr>
              <w:t> </w:t>
            </w:r>
            <w:r>
              <w:rPr>
                <w:sz w:val="22"/>
              </w:rPr>
              <w:t>du coût de la </w:t>
            </w:r>
            <w:r>
              <w:rPr>
                <w:spacing w:val="-2"/>
                <w:sz w:val="22"/>
              </w:rPr>
              <w:t>journée alimentaire</w:t>
            </w:r>
          </w:p>
        </w:tc>
        <w:tc>
          <w:tcPr>
            <w:tcW w:w="1630" w:type="dxa"/>
          </w:tcPr>
          <w:p>
            <w:pPr>
              <w:pStyle w:val="TableParagraph"/>
              <w:ind w:left="106" w:right="97"/>
              <w:jc w:val="both"/>
              <w:rPr>
                <w:sz w:val="22"/>
              </w:rPr>
            </w:pPr>
            <w:r>
              <w:rPr>
                <w:sz w:val="22"/>
              </w:rPr>
              <w:t>Données</w:t>
            </w:r>
            <w:r>
              <w:rPr>
                <w:spacing w:val="-6"/>
                <w:sz w:val="22"/>
              </w:rPr>
              <w:t> </w:t>
            </w:r>
            <w:r>
              <w:rPr>
                <w:sz w:val="22"/>
              </w:rPr>
              <w:t>SAE et diagnostic Anap (en cours</w:t>
            </w:r>
            <w:r>
              <w:rPr>
                <w:spacing w:val="-10"/>
                <w:sz w:val="22"/>
              </w:rPr>
              <w:t> </w:t>
            </w:r>
            <w:r>
              <w:rPr>
                <w:sz w:val="22"/>
              </w:rPr>
              <w:t>:</w:t>
            </w:r>
            <w:r>
              <w:rPr>
                <w:spacing w:val="40"/>
                <w:sz w:val="22"/>
              </w:rPr>
              <w:t> </w:t>
            </w:r>
            <w:r>
              <w:rPr>
                <w:sz w:val="22"/>
              </w:rPr>
              <w:t>dispo. T1 2027)</w:t>
            </w:r>
          </w:p>
        </w:tc>
        <w:tc>
          <w:tcPr>
            <w:tcW w:w="2552" w:type="dxa"/>
          </w:tcPr>
          <w:p>
            <w:pPr>
              <w:pStyle w:val="TableParagraph"/>
              <w:rPr>
                <w:sz w:val="22"/>
              </w:rPr>
            </w:pPr>
            <w:r>
              <w:rPr>
                <w:sz w:val="22"/>
              </w:rPr>
              <w:t>Appui</w:t>
            </w:r>
            <w:r>
              <w:rPr>
                <w:spacing w:val="-6"/>
                <w:sz w:val="22"/>
              </w:rPr>
              <w:t> </w:t>
            </w:r>
            <w:r>
              <w:rPr>
                <w:sz w:val="22"/>
              </w:rPr>
              <w:t>collectif</w:t>
            </w:r>
            <w:r>
              <w:rPr>
                <w:spacing w:val="-5"/>
                <w:sz w:val="22"/>
              </w:rPr>
              <w:t> </w:t>
            </w:r>
            <w:r>
              <w:rPr>
                <w:sz w:val="22"/>
              </w:rPr>
              <w:t>à</w:t>
            </w:r>
            <w:r>
              <w:rPr>
                <w:spacing w:val="-6"/>
                <w:sz w:val="22"/>
              </w:rPr>
              <w:t> </w:t>
            </w:r>
            <w:r>
              <w:rPr>
                <w:spacing w:val="-2"/>
                <w:sz w:val="22"/>
              </w:rPr>
              <w:t>venir</w:t>
            </w:r>
          </w:p>
        </w:tc>
      </w:tr>
      <w:tr>
        <w:trPr>
          <w:trHeight w:val="1265" w:hRule="atLeast"/>
        </w:trPr>
        <w:tc>
          <w:tcPr>
            <w:tcW w:w="1590" w:type="dxa"/>
          </w:tcPr>
          <w:p>
            <w:pPr>
              <w:pStyle w:val="TableParagraph"/>
              <w:rPr>
                <w:sz w:val="22"/>
              </w:rPr>
            </w:pPr>
            <w:r>
              <w:rPr>
                <w:spacing w:val="-2"/>
                <w:sz w:val="22"/>
              </w:rPr>
              <w:t>Blanchisserie</w:t>
            </w:r>
          </w:p>
        </w:tc>
        <w:tc>
          <w:tcPr>
            <w:tcW w:w="2130" w:type="dxa"/>
          </w:tcPr>
          <w:p>
            <w:pPr>
              <w:pStyle w:val="TableParagraph"/>
              <w:ind w:right="186"/>
              <w:rPr>
                <w:sz w:val="22"/>
              </w:rPr>
            </w:pPr>
            <w:r>
              <w:rPr>
                <w:sz w:val="22"/>
              </w:rPr>
              <w:t>Optimiser les </w:t>
            </w:r>
            <w:r>
              <w:rPr>
                <w:spacing w:val="-2"/>
                <w:sz w:val="22"/>
              </w:rPr>
              <w:t>fonctions </w:t>
            </w:r>
            <w:r>
              <w:rPr>
                <w:sz w:val="22"/>
              </w:rPr>
              <w:t>logistiques à l’échelle</w:t>
            </w:r>
            <w:r>
              <w:rPr>
                <w:spacing w:val="-16"/>
                <w:sz w:val="22"/>
              </w:rPr>
              <w:t> </w:t>
            </w:r>
            <w:r>
              <w:rPr>
                <w:sz w:val="22"/>
              </w:rPr>
              <w:t>du</w:t>
            </w:r>
            <w:r>
              <w:rPr>
                <w:spacing w:val="-15"/>
                <w:sz w:val="22"/>
              </w:rPr>
              <w:t> </w:t>
            </w:r>
            <w:r>
              <w:rPr>
                <w:sz w:val="22"/>
              </w:rPr>
              <w:t>GHT</w:t>
            </w:r>
          </w:p>
        </w:tc>
        <w:tc>
          <w:tcPr>
            <w:tcW w:w="1876" w:type="dxa"/>
          </w:tcPr>
          <w:p>
            <w:pPr>
              <w:pStyle w:val="TableParagraph"/>
              <w:ind w:right="104"/>
              <w:rPr>
                <w:sz w:val="22"/>
              </w:rPr>
            </w:pPr>
            <w:r>
              <w:rPr>
                <w:sz w:val="22"/>
              </w:rPr>
              <w:t>Coût</w:t>
            </w:r>
            <w:r>
              <w:rPr>
                <w:spacing w:val="-1"/>
                <w:sz w:val="22"/>
              </w:rPr>
              <w:t> </w:t>
            </w:r>
            <w:r>
              <w:rPr>
                <w:sz w:val="22"/>
              </w:rPr>
              <w:t>moyen</w:t>
            </w:r>
            <w:r>
              <w:rPr>
                <w:spacing w:val="-1"/>
                <w:sz w:val="22"/>
              </w:rPr>
              <w:t> </w:t>
            </w:r>
            <w:r>
              <w:rPr>
                <w:sz w:val="22"/>
              </w:rPr>
              <w:t>du kg</w:t>
            </w:r>
            <w:r>
              <w:rPr>
                <w:spacing w:val="-4"/>
                <w:sz w:val="22"/>
              </w:rPr>
              <w:t> </w:t>
            </w:r>
            <w:r>
              <w:rPr>
                <w:sz w:val="22"/>
              </w:rPr>
              <w:t>de</w:t>
            </w:r>
            <w:r>
              <w:rPr>
                <w:spacing w:val="-3"/>
                <w:sz w:val="22"/>
              </w:rPr>
              <w:t> </w:t>
            </w:r>
            <w:r>
              <w:rPr>
                <w:sz w:val="22"/>
              </w:rPr>
              <w:t>linge</w:t>
            </w:r>
            <w:r>
              <w:rPr>
                <w:spacing w:val="-4"/>
                <w:sz w:val="22"/>
              </w:rPr>
              <w:t> </w:t>
            </w:r>
            <w:r>
              <w:rPr>
                <w:spacing w:val="-2"/>
                <w:sz w:val="22"/>
              </w:rPr>
              <w:t>livré</w:t>
            </w:r>
          </w:p>
        </w:tc>
        <w:tc>
          <w:tcPr>
            <w:tcW w:w="1630" w:type="dxa"/>
          </w:tcPr>
          <w:p>
            <w:pPr>
              <w:pStyle w:val="TableParagraph"/>
              <w:ind w:left="106" w:right="128"/>
              <w:rPr>
                <w:sz w:val="22"/>
              </w:rPr>
            </w:pPr>
            <w:r>
              <w:rPr>
                <w:sz w:val="22"/>
              </w:rPr>
              <w:t>Données</w:t>
            </w:r>
            <w:r>
              <w:rPr>
                <w:spacing w:val="-16"/>
                <w:sz w:val="22"/>
              </w:rPr>
              <w:t> </w:t>
            </w:r>
            <w:r>
              <w:rPr>
                <w:sz w:val="22"/>
              </w:rPr>
              <w:t>SAE et diagnostic Anap (en</w:t>
            </w:r>
          </w:p>
          <w:p>
            <w:pPr>
              <w:pStyle w:val="TableParagraph"/>
              <w:spacing w:line="252" w:lineRule="exact"/>
              <w:ind w:left="106" w:right="171"/>
              <w:rPr>
                <w:sz w:val="22"/>
              </w:rPr>
            </w:pPr>
            <w:r>
              <w:rPr>
                <w:sz w:val="22"/>
              </w:rPr>
              <w:t>cours</w:t>
            </w:r>
            <w:r>
              <w:rPr>
                <w:spacing w:val="-16"/>
                <w:sz w:val="22"/>
              </w:rPr>
              <w:t> </w:t>
            </w:r>
            <w:r>
              <w:rPr>
                <w:sz w:val="22"/>
              </w:rPr>
              <w:t>:</w:t>
            </w:r>
            <w:r>
              <w:rPr>
                <w:spacing w:val="-15"/>
                <w:sz w:val="22"/>
              </w:rPr>
              <w:t> </w:t>
            </w:r>
            <w:r>
              <w:rPr>
                <w:sz w:val="22"/>
              </w:rPr>
              <w:t>dispo. T1 2027)</w:t>
            </w:r>
          </w:p>
        </w:tc>
        <w:tc>
          <w:tcPr>
            <w:tcW w:w="2552" w:type="dxa"/>
          </w:tcPr>
          <w:p>
            <w:pPr>
              <w:pStyle w:val="TableParagraph"/>
              <w:rPr>
                <w:sz w:val="22"/>
              </w:rPr>
            </w:pPr>
            <w:r>
              <w:rPr>
                <w:sz w:val="22"/>
              </w:rPr>
              <w:t>Appui</w:t>
            </w:r>
            <w:r>
              <w:rPr>
                <w:spacing w:val="-6"/>
                <w:sz w:val="22"/>
              </w:rPr>
              <w:t> </w:t>
            </w:r>
            <w:r>
              <w:rPr>
                <w:sz w:val="22"/>
              </w:rPr>
              <w:t>collectif</w:t>
            </w:r>
            <w:r>
              <w:rPr>
                <w:spacing w:val="-5"/>
                <w:sz w:val="22"/>
              </w:rPr>
              <w:t> </w:t>
            </w:r>
            <w:r>
              <w:rPr>
                <w:sz w:val="22"/>
              </w:rPr>
              <w:t>à</w:t>
            </w:r>
            <w:r>
              <w:rPr>
                <w:spacing w:val="-6"/>
                <w:sz w:val="22"/>
              </w:rPr>
              <w:t> </w:t>
            </w:r>
            <w:r>
              <w:rPr>
                <w:spacing w:val="-2"/>
                <w:sz w:val="22"/>
              </w:rPr>
              <w:t>venir</w:t>
            </w:r>
          </w:p>
        </w:tc>
      </w:tr>
    </w:tbl>
    <w:sectPr>
      <w:type w:val="continuous"/>
      <w:pgSz w:w="11910" w:h="16840"/>
      <w:pgMar w:header="0" w:footer="364" w:top="1380" w:bottom="56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mbria Math">
    <w:altName w:val="Cambria Math"/>
    <w:charset w:val="1"/>
    <w:family w:val="roman"/>
    <w:pitch w:val="variable"/>
  </w:font>
  <w:font w:name="Arial Black">
    <w:altName w:val="Arial Black"/>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54144">
              <wp:simplePos x="0" y="0"/>
              <wp:positionH relativeFrom="page">
                <wp:posOffset>6550914</wp:posOffset>
              </wp:positionH>
              <wp:positionV relativeFrom="page">
                <wp:posOffset>10321406</wp:posOffset>
              </wp:positionV>
              <wp:extent cx="160020"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7640"/>
                      </a:xfrm>
                      <a:prstGeom prst="rect">
                        <a:avLst/>
                      </a:prstGeom>
                    </wps:spPr>
                    <wps:txbx>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5.820007pt;margin-top:812.709167pt;width:12.6pt;height:13.2pt;mso-position-horizontal-relative:page;mso-position-vertical-relative:page;z-index:-16462336" type="#_x0000_t202" id="docshape1" filled="false" stroked="false">
              <v:textbox inset="0,0,0,0">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54656">
              <wp:simplePos x="0" y="0"/>
              <wp:positionH relativeFrom="page">
                <wp:posOffset>6550914</wp:posOffset>
              </wp:positionH>
              <wp:positionV relativeFrom="page">
                <wp:posOffset>10321406</wp:posOffset>
              </wp:positionV>
              <wp:extent cx="160020"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0020" cy="167640"/>
                      </a:xfrm>
                      <a:prstGeom prst="rect">
                        <a:avLst/>
                      </a:prstGeom>
                    </wps:spPr>
                    <wps:txbx>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4</w:t>
                          </w:r>
                          <w:r>
                            <w:rPr>
                              <w:spacing w:val="-10"/>
                              <w:sz w:val="20"/>
                            </w:rPr>
                            <w:fldChar w:fldCharType="end"/>
                          </w:r>
                        </w:p>
                      </w:txbxContent>
                    </wps:txbx>
                    <wps:bodyPr wrap="square" lIns="0" tIns="0" rIns="0" bIns="0" rtlCol="0">
                      <a:noAutofit/>
                    </wps:bodyPr>
                  </wps:wsp>
                </a:graphicData>
              </a:graphic>
            </wp:anchor>
          </w:drawing>
        </mc:Choice>
        <mc:Fallback>
          <w:pict>
            <v:shape style="position:absolute;margin-left:515.820007pt;margin-top:812.709167pt;width:12.6pt;height:13.2pt;mso-position-horizontal-relative:page;mso-position-vertical-relative:page;z-index:-16461824" type="#_x0000_t202" id="docshape2" filled="false" stroked="false">
              <v:textbox inset="0,0,0,0">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4</w:t>
                    </w:r>
                    <w:r>
                      <w:rPr>
                        <w:spacing w:val="-10"/>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55168">
              <wp:simplePos x="0" y="0"/>
              <wp:positionH relativeFrom="page">
                <wp:posOffset>6550914</wp:posOffset>
              </wp:positionH>
              <wp:positionV relativeFrom="page">
                <wp:posOffset>10321406</wp:posOffset>
              </wp:positionV>
              <wp:extent cx="160020"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60020" cy="167640"/>
                      </a:xfrm>
                      <a:prstGeom prst="rect">
                        <a:avLst/>
                      </a:prstGeom>
                    </wps:spPr>
                    <wps:txbx>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 style="position:absolute;margin-left:515.820007pt;margin-top:812.709167pt;width:12.6pt;height:13.2pt;mso-position-horizontal-relative:page;mso-position-vertical-relative:page;z-index:-16461312" type="#_x0000_t202" id="docshape3" filled="false" stroked="false">
              <v:textbox inset="0,0,0,0">
                <w:txbxContent>
                  <w:p>
                    <w:pPr>
                      <w:spacing w:before="14"/>
                      <w:ind w:left="60" w:right="0" w:firstLine="0"/>
                      <w:jc w:val="left"/>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683" w:hanging="257"/>
        <w:jc w:val="left"/>
      </w:pPr>
      <w:rPr>
        <w:rFonts w:hint="default" w:ascii="Arial" w:hAnsi="Arial" w:eastAsia="Arial" w:cs="Arial"/>
        <w:b/>
        <w:bCs/>
        <w:i w:val="0"/>
        <w:iCs w:val="0"/>
        <w:spacing w:val="0"/>
        <w:w w:val="99"/>
        <w:sz w:val="22"/>
        <w:szCs w:val="22"/>
        <w:lang w:val="fr-FR" w:eastAsia="en-US" w:bidi="ar-SA"/>
      </w:rPr>
    </w:lvl>
    <w:lvl w:ilvl="1">
      <w:start w:val="0"/>
      <w:numFmt w:val="bullet"/>
      <w:lvlText w:val="-"/>
      <w:lvlJc w:val="left"/>
      <w:pPr>
        <w:ind w:left="1146" w:hanging="360"/>
      </w:pPr>
      <w:rPr>
        <w:rFonts w:hint="default" w:ascii="Arial MT" w:hAnsi="Arial MT" w:eastAsia="Arial MT" w:cs="Arial MT"/>
        <w:b w:val="0"/>
        <w:bCs w:val="0"/>
        <w:i w:val="0"/>
        <w:iCs w:val="0"/>
        <w:spacing w:val="0"/>
        <w:w w:val="99"/>
        <w:sz w:val="22"/>
        <w:szCs w:val="22"/>
        <w:lang w:val="fr-FR" w:eastAsia="en-US" w:bidi="ar-SA"/>
      </w:rPr>
    </w:lvl>
    <w:lvl w:ilvl="2">
      <w:start w:val="0"/>
      <w:numFmt w:val="bullet"/>
      <w:lvlText w:val="•"/>
      <w:lvlJc w:val="left"/>
      <w:pPr>
        <w:ind w:left="2163" w:hanging="360"/>
      </w:pPr>
      <w:rPr>
        <w:rFonts w:hint="default"/>
        <w:lang w:val="fr-FR" w:eastAsia="en-US" w:bidi="ar-SA"/>
      </w:rPr>
    </w:lvl>
    <w:lvl w:ilvl="3">
      <w:start w:val="0"/>
      <w:numFmt w:val="bullet"/>
      <w:lvlText w:val="•"/>
      <w:lvlJc w:val="left"/>
      <w:pPr>
        <w:ind w:left="3186" w:hanging="360"/>
      </w:pPr>
      <w:rPr>
        <w:rFonts w:hint="default"/>
        <w:lang w:val="fr-FR" w:eastAsia="en-US" w:bidi="ar-SA"/>
      </w:rPr>
    </w:lvl>
    <w:lvl w:ilvl="4">
      <w:start w:val="0"/>
      <w:numFmt w:val="bullet"/>
      <w:lvlText w:val="•"/>
      <w:lvlJc w:val="left"/>
      <w:pPr>
        <w:ind w:left="4209" w:hanging="360"/>
      </w:pPr>
      <w:rPr>
        <w:rFonts w:hint="default"/>
        <w:lang w:val="fr-FR" w:eastAsia="en-US" w:bidi="ar-SA"/>
      </w:rPr>
    </w:lvl>
    <w:lvl w:ilvl="5">
      <w:start w:val="0"/>
      <w:numFmt w:val="bullet"/>
      <w:lvlText w:val="•"/>
      <w:lvlJc w:val="left"/>
      <w:pPr>
        <w:ind w:left="5232" w:hanging="360"/>
      </w:pPr>
      <w:rPr>
        <w:rFonts w:hint="default"/>
        <w:lang w:val="fr-FR" w:eastAsia="en-US" w:bidi="ar-SA"/>
      </w:rPr>
    </w:lvl>
    <w:lvl w:ilvl="6">
      <w:start w:val="0"/>
      <w:numFmt w:val="bullet"/>
      <w:lvlText w:val="•"/>
      <w:lvlJc w:val="left"/>
      <w:pPr>
        <w:ind w:left="6255" w:hanging="360"/>
      </w:pPr>
      <w:rPr>
        <w:rFonts w:hint="default"/>
        <w:lang w:val="fr-FR" w:eastAsia="en-US" w:bidi="ar-SA"/>
      </w:rPr>
    </w:lvl>
    <w:lvl w:ilvl="7">
      <w:start w:val="0"/>
      <w:numFmt w:val="bullet"/>
      <w:lvlText w:val="•"/>
      <w:lvlJc w:val="left"/>
      <w:pPr>
        <w:ind w:left="7278" w:hanging="360"/>
      </w:pPr>
      <w:rPr>
        <w:rFonts w:hint="default"/>
        <w:lang w:val="fr-FR" w:eastAsia="en-US" w:bidi="ar-SA"/>
      </w:rPr>
    </w:lvl>
    <w:lvl w:ilvl="8">
      <w:start w:val="0"/>
      <w:numFmt w:val="bullet"/>
      <w:lvlText w:val="•"/>
      <w:lvlJc w:val="left"/>
      <w:pPr>
        <w:ind w:left="8302" w:hanging="360"/>
      </w:pPr>
      <w:rPr>
        <w:rFonts w:hint="default"/>
        <w:lang w:val="fr-FR" w:eastAsia="en-US" w:bidi="ar-SA"/>
      </w:rPr>
    </w:lvl>
  </w:abstractNum>
  <w:abstractNum w:abstractNumId="4">
    <w:multiLevelType w:val="hybridMultilevel"/>
    <w:lvl w:ilvl="0">
      <w:start w:val="0"/>
      <w:numFmt w:val="bullet"/>
      <w:lvlText w:val="-"/>
      <w:lvlJc w:val="left"/>
      <w:pPr>
        <w:ind w:left="1146" w:hanging="360"/>
      </w:pPr>
      <w:rPr>
        <w:rFonts w:hint="default" w:ascii="Arial MT" w:hAnsi="Arial MT" w:eastAsia="Arial MT" w:cs="Arial MT"/>
        <w:b w:val="0"/>
        <w:bCs w:val="0"/>
        <w:i w:val="0"/>
        <w:iCs w:val="0"/>
        <w:spacing w:val="0"/>
        <w:w w:val="99"/>
        <w:sz w:val="22"/>
        <w:szCs w:val="22"/>
        <w:lang w:val="fr-FR" w:eastAsia="en-US" w:bidi="ar-SA"/>
      </w:rPr>
    </w:lvl>
    <w:lvl w:ilvl="1">
      <w:start w:val="0"/>
      <w:numFmt w:val="bullet"/>
      <w:lvlText w:val="•"/>
      <w:lvlJc w:val="left"/>
      <w:pPr>
        <w:ind w:left="2060" w:hanging="360"/>
      </w:pPr>
      <w:rPr>
        <w:rFonts w:hint="default"/>
        <w:lang w:val="fr-FR" w:eastAsia="en-US" w:bidi="ar-SA"/>
      </w:rPr>
    </w:lvl>
    <w:lvl w:ilvl="2">
      <w:start w:val="0"/>
      <w:numFmt w:val="bullet"/>
      <w:lvlText w:val="•"/>
      <w:lvlJc w:val="left"/>
      <w:pPr>
        <w:ind w:left="2981" w:hanging="360"/>
      </w:pPr>
      <w:rPr>
        <w:rFonts w:hint="default"/>
        <w:lang w:val="fr-FR" w:eastAsia="en-US" w:bidi="ar-SA"/>
      </w:rPr>
    </w:lvl>
    <w:lvl w:ilvl="3">
      <w:start w:val="0"/>
      <w:numFmt w:val="bullet"/>
      <w:lvlText w:val="•"/>
      <w:lvlJc w:val="left"/>
      <w:pPr>
        <w:ind w:left="3902" w:hanging="360"/>
      </w:pPr>
      <w:rPr>
        <w:rFonts w:hint="default"/>
        <w:lang w:val="fr-FR" w:eastAsia="en-US" w:bidi="ar-SA"/>
      </w:rPr>
    </w:lvl>
    <w:lvl w:ilvl="4">
      <w:start w:val="0"/>
      <w:numFmt w:val="bullet"/>
      <w:lvlText w:val="•"/>
      <w:lvlJc w:val="left"/>
      <w:pPr>
        <w:ind w:left="4823" w:hanging="360"/>
      </w:pPr>
      <w:rPr>
        <w:rFonts w:hint="default"/>
        <w:lang w:val="fr-FR" w:eastAsia="en-US" w:bidi="ar-SA"/>
      </w:rPr>
    </w:lvl>
    <w:lvl w:ilvl="5">
      <w:start w:val="0"/>
      <w:numFmt w:val="bullet"/>
      <w:lvlText w:val="•"/>
      <w:lvlJc w:val="left"/>
      <w:pPr>
        <w:ind w:left="5744" w:hanging="360"/>
      </w:pPr>
      <w:rPr>
        <w:rFonts w:hint="default"/>
        <w:lang w:val="fr-FR" w:eastAsia="en-US" w:bidi="ar-SA"/>
      </w:rPr>
    </w:lvl>
    <w:lvl w:ilvl="6">
      <w:start w:val="0"/>
      <w:numFmt w:val="bullet"/>
      <w:lvlText w:val="•"/>
      <w:lvlJc w:val="left"/>
      <w:pPr>
        <w:ind w:left="6665" w:hanging="360"/>
      </w:pPr>
      <w:rPr>
        <w:rFonts w:hint="default"/>
        <w:lang w:val="fr-FR" w:eastAsia="en-US" w:bidi="ar-SA"/>
      </w:rPr>
    </w:lvl>
    <w:lvl w:ilvl="7">
      <w:start w:val="0"/>
      <w:numFmt w:val="bullet"/>
      <w:lvlText w:val="•"/>
      <w:lvlJc w:val="left"/>
      <w:pPr>
        <w:ind w:left="7585" w:hanging="360"/>
      </w:pPr>
      <w:rPr>
        <w:rFonts w:hint="default"/>
        <w:lang w:val="fr-FR" w:eastAsia="en-US" w:bidi="ar-SA"/>
      </w:rPr>
    </w:lvl>
    <w:lvl w:ilvl="8">
      <w:start w:val="0"/>
      <w:numFmt w:val="bullet"/>
      <w:lvlText w:val="•"/>
      <w:lvlJc w:val="left"/>
      <w:pPr>
        <w:ind w:left="8506" w:hanging="360"/>
      </w:pPr>
      <w:rPr>
        <w:rFonts w:hint="default"/>
        <w:lang w:val="fr-FR" w:eastAsia="en-US" w:bidi="ar-SA"/>
      </w:rPr>
    </w:lvl>
  </w:abstractNum>
  <w:abstractNum w:abstractNumId="3">
    <w:multiLevelType w:val="hybridMultilevel"/>
    <w:lvl w:ilvl="0">
      <w:start w:val="1"/>
      <w:numFmt w:val="lowerLetter"/>
      <w:lvlText w:val="%1)"/>
      <w:lvlJc w:val="left"/>
      <w:pPr>
        <w:ind w:left="682" w:hanging="257"/>
        <w:jc w:val="left"/>
      </w:pPr>
      <w:rPr>
        <w:rFonts w:hint="default" w:ascii="Arial" w:hAnsi="Arial" w:eastAsia="Arial" w:cs="Arial"/>
        <w:b/>
        <w:bCs/>
        <w:i w:val="0"/>
        <w:iCs w:val="0"/>
        <w:spacing w:val="0"/>
        <w:w w:val="99"/>
        <w:sz w:val="22"/>
        <w:szCs w:val="22"/>
        <w:lang w:val="fr-FR" w:eastAsia="en-US" w:bidi="ar-SA"/>
      </w:rPr>
    </w:lvl>
    <w:lvl w:ilvl="1">
      <w:start w:val="0"/>
      <w:numFmt w:val="bullet"/>
      <w:lvlText w:val="-"/>
      <w:lvlJc w:val="left"/>
      <w:pPr>
        <w:ind w:left="1146" w:hanging="360"/>
      </w:pPr>
      <w:rPr>
        <w:rFonts w:hint="default" w:ascii="Arial MT" w:hAnsi="Arial MT" w:eastAsia="Arial MT" w:cs="Arial MT"/>
        <w:b w:val="0"/>
        <w:bCs w:val="0"/>
        <w:i w:val="0"/>
        <w:iCs w:val="0"/>
        <w:spacing w:val="0"/>
        <w:w w:val="99"/>
        <w:sz w:val="22"/>
        <w:szCs w:val="22"/>
        <w:lang w:val="fr-FR" w:eastAsia="en-US" w:bidi="ar-SA"/>
      </w:rPr>
    </w:lvl>
    <w:lvl w:ilvl="2">
      <w:start w:val="0"/>
      <w:numFmt w:val="bullet"/>
      <w:lvlText w:val="•"/>
      <w:lvlJc w:val="left"/>
      <w:pPr>
        <w:ind w:left="2163" w:hanging="360"/>
      </w:pPr>
      <w:rPr>
        <w:rFonts w:hint="default"/>
        <w:lang w:val="fr-FR" w:eastAsia="en-US" w:bidi="ar-SA"/>
      </w:rPr>
    </w:lvl>
    <w:lvl w:ilvl="3">
      <w:start w:val="0"/>
      <w:numFmt w:val="bullet"/>
      <w:lvlText w:val="•"/>
      <w:lvlJc w:val="left"/>
      <w:pPr>
        <w:ind w:left="3186" w:hanging="360"/>
      </w:pPr>
      <w:rPr>
        <w:rFonts w:hint="default"/>
        <w:lang w:val="fr-FR" w:eastAsia="en-US" w:bidi="ar-SA"/>
      </w:rPr>
    </w:lvl>
    <w:lvl w:ilvl="4">
      <w:start w:val="0"/>
      <w:numFmt w:val="bullet"/>
      <w:lvlText w:val="•"/>
      <w:lvlJc w:val="left"/>
      <w:pPr>
        <w:ind w:left="4209" w:hanging="360"/>
      </w:pPr>
      <w:rPr>
        <w:rFonts w:hint="default"/>
        <w:lang w:val="fr-FR" w:eastAsia="en-US" w:bidi="ar-SA"/>
      </w:rPr>
    </w:lvl>
    <w:lvl w:ilvl="5">
      <w:start w:val="0"/>
      <w:numFmt w:val="bullet"/>
      <w:lvlText w:val="•"/>
      <w:lvlJc w:val="left"/>
      <w:pPr>
        <w:ind w:left="5232" w:hanging="360"/>
      </w:pPr>
      <w:rPr>
        <w:rFonts w:hint="default"/>
        <w:lang w:val="fr-FR" w:eastAsia="en-US" w:bidi="ar-SA"/>
      </w:rPr>
    </w:lvl>
    <w:lvl w:ilvl="6">
      <w:start w:val="0"/>
      <w:numFmt w:val="bullet"/>
      <w:lvlText w:val="•"/>
      <w:lvlJc w:val="left"/>
      <w:pPr>
        <w:ind w:left="6255" w:hanging="360"/>
      </w:pPr>
      <w:rPr>
        <w:rFonts w:hint="default"/>
        <w:lang w:val="fr-FR" w:eastAsia="en-US" w:bidi="ar-SA"/>
      </w:rPr>
    </w:lvl>
    <w:lvl w:ilvl="7">
      <w:start w:val="0"/>
      <w:numFmt w:val="bullet"/>
      <w:lvlText w:val="•"/>
      <w:lvlJc w:val="left"/>
      <w:pPr>
        <w:ind w:left="7278" w:hanging="360"/>
      </w:pPr>
      <w:rPr>
        <w:rFonts w:hint="default"/>
        <w:lang w:val="fr-FR" w:eastAsia="en-US" w:bidi="ar-SA"/>
      </w:rPr>
    </w:lvl>
    <w:lvl w:ilvl="8">
      <w:start w:val="0"/>
      <w:numFmt w:val="bullet"/>
      <w:lvlText w:val="•"/>
      <w:lvlJc w:val="left"/>
      <w:pPr>
        <w:ind w:left="8302" w:hanging="360"/>
      </w:pPr>
      <w:rPr>
        <w:rFonts w:hint="default"/>
        <w:lang w:val="fr-FR" w:eastAsia="en-US" w:bidi="ar-SA"/>
      </w:rPr>
    </w:lvl>
  </w:abstractNum>
  <w:abstractNum w:abstractNumId="2">
    <w:multiLevelType w:val="hybridMultilevel"/>
    <w:lvl w:ilvl="0">
      <w:start w:val="0"/>
      <w:numFmt w:val="bullet"/>
      <w:lvlText w:val="-"/>
      <w:lvlJc w:val="left"/>
      <w:pPr>
        <w:ind w:left="1146" w:hanging="360"/>
      </w:pPr>
      <w:rPr>
        <w:rFonts w:hint="default" w:ascii="Arial MT" w:hAnsi="Arial MT" w:eastAsia="Arial MT" w:cs="Arial MT"/>
        <w:b w:val="0"/>
        <w:bCs w:val="0"/>
        <w:i w:val="0"/>
        <w:iCs w:val="0"/>
        <w:spacing w:val="0"/>
        <w:w w:val="99"/>
        <w:sz w:val="22"/>
        <w:szCs w:val="22"/>
        <w:lang w:val="fr-FR" w:eastAsia="en-US" w:bidi="ar-SA"/>
      </w:rPr>
    </w:lvl>
    <w:lvl w:ilvl="1">
      <w:start w:val="0"/>
      <w:numFmt w:val="bullet"/>
      <w:lvlText w:val="•"/>
      <w:lvlJc w:val="left"/>
      <w:pPr>
        <w:ind w:left="2060" w:hanging="360"/>
      </w:pPr>
      <w:rPr>
        <w:rFonts w:hint="default"/>
        <w:lang w:val="fr-FR" w:eastAsia="en-US" w:bidi="ar-SA"/>
      </w:rPr>
    </w:lvl>
    <w:lvl w:ilvl="2">
      <w:start w:val="0"/>
      <w:numFmt w:val="bullet"/>
      <w:lvlText w:val="•"/>
      <w:lvlJc w:val="left"/>
      <w:pPr>
        <w:ind w:left="2981" w:hanging="360"/>
      </w:pPr>
      <w:rPr>
        <w:rFonts w:hint="default"/>
        <w:lang w:val="fr-FR" w:eastAsia="en-US" w:bidi="ar-SA"/>
      </w:rPr>
    </w:lvl>
    <w:lvl w:ilvl="3">
      <w:start w:val="0"/>
      <w:numFmt w:val="bullet"/>
      <w:lvlText w:val="•"/>
      <w:lvlJc w:val="left"/>
      <w:pPr>
        <w:ind w:left="3902" w:hanging="360"/>
      </w:pPr>
      <w:rPr>
        <w:rFonts w:hint="default"/>
        <w:lang w:val="fr-FR" w:eastAsia="en-US" w:bidi="ar-SA"/>
      </w:rPr>
    </w:lvl>
    <w:lvl w:ilvl="4">
      <w:start w:val="0"/>
      <w:numFmt w:val="bullet"/>
      <w:lvlText w:val="•"/>
      <w:lvlJc w:val="left"/>
      <w:pPr>
        <w:ind w:left="4823" w:hanging="360"/>
      </w:pPr>
      <w:rPr>
        <w:rFonts w:hint="default"/>
        <w:lang w:val="fr-FR" w:eastAsia="en-US" w:bidi="ar-SA"/>
      </w:rPr>
    </w:lvl>
    <w:lvl w:ilvl="5">
      <w:start w:val="0"/>
      <w:numFmt w:val="bullet"/>
      <w:lvlText w:val="•"/>
      <w:lvlJc w:val="left"/>
      <w:pPr>
        <w:ind w:left="5744" w:hanging="360"/>
      </w:pPr>
      <w:rPr>
        <w:rFonts w:hint="default"/>
        <w:lang w:val="fr-FR" w:eastAsia="en-US" w:bidi="ar-SA"/>
      </w:rPr>
    </w:lvl>
    <w:lvl w:ilvl="6">
      <w:start w:val="0"/>
      <w:numFmt w:val="bullet"/>
      <w:lvlText w:val="•"/>
      <w:lvlJc w:val="left"/>
      <w:pPr>
        <w:ind w:left="6665" w:hanging="360"/>
      </w:pPr>
      <w:rPr>
        <w:rFonts w:hint="default"/>
        <w:lang w:val="fr-FR" w:eastAsia="en-US" w:bidi="ar-SA"/>
      </w:rPr>
    </w:lvl>
    <w:lvl w:ilvl="7">
      <w:start w:val="0"/>
      <w:numFmt w:val="bullet"/>
      <w:lvlText w:val="•"/>
      <w:lvlJc w:val="left"/>
      <w:pPr>
        <w:ind w:left="7585" w:hanging="360"/>
      </w:pPr>
      <w:rPr>
        <w:rFonts w:hint="default"/>
        <w:lang w:val="fr-FR" w:eastAsia="en-US" w:bidi="ar-SA"/>
      </w:rPr>
    </w:lvl>
    <w:lvl w:ilvl="8">
      <w:start w:val="0"/>
      <w:numFmt w:val="bullet"/>
      <w:lvlText w:val="•"/>
      <w:lvlJc w:val="left"/>
      <w:pPr>
        <w:ind w:left="8506" w:hanging="360"/>
      </w:pPr>
      <w:rPr>
        <w:rFonts w:hint="default"/>
        <w:lang w:val="fr-FR" w:eastAsia="en-US" w:bidi="ar-SA"/>
      </w:rPr>
    </w:lvl>
  </w:abstractNum>
  <w:abstractNum w:abstractNumId="1">
    <w:multiLevelType w:val="hybridMultilevel"/>
    <w:lvl w:ilvl="0">
      <w:start w:val="0"/>
      <w:numFmt w:val="bullet"/>
      <w:lvlText w:val="-"/>
      <w:lvlJc w:val="left"/>
      <w:pPr>
        <w:ind w:left="117" w:hanging="135"/>
      </w:pPr>
      <w:rPr>
        <w:rFonts w:hint="default" w:ascii="Arial MT" w:hAnsi="Arial MT" w:eastAsia="Arial MT" w:cs="Arial MT"/>
        <w:b w:val="0"/>
        <w:bCs w:val="0"/>
        <w:i w:val="0"/>
        <w:iCs w:val="0"/>
        <w:spacing w:val="0"/>
        <w:w w:val="99"/>
        <w:sz w:val="22"/>
        <w:szCs w:val="22"/>
        <w:lang w:val="fr-FR" w:eastAsia="en-US" w:bidi="ar-SA"/>
      </w:rPr>
    </w:lvl>
    <w:lvl w:ilvl="1">
      <w:start w:val="0"/>
      <w:numFmt w:val="bullet"/>
      <w:lvlText w:val="•"/>
      <w:lvlJc w:val="left"/>
      <w:pPr>
        <w:ind w:left="676" w:hanging="135"/>
      </w:pPr>
      <w:rPr>
        <w:rFonts w:hint="default"/>
        <w:lang w:val="fr-FR" w:eastAsia="en-US" w:bidi="ar-SA"/>
      </w:rPr>
    </w:lvl>
    <w:lvl w:ilvl="2">
      <w:start w:val="0"/>
      <w:numFmt w:val="bullet"/>
      <w:lvlText w:val="•"/>
      <w:lvlJc w:val="left"/>
      <w:pPr>
        <w:ind w:left="1232" w:hanging="135"/>
      </w:pPr>
      <w:rPr>
        <w:rFonts w:hint="default"/>
        <w:lang w:val="fr-FR" w:eastAsia="en-US" w:bidi="ar-SA"/>
      </w:rPr>
    </w:lvl>
    <w:lvl w:ilvl="3">
      <w:start w:val="0"/>
      <w:numFmt w:val="bullet"/>
      <w:lvlText w:val="•"/>
      <w:lvlJc w:val="left"/>
      <w:pPr>
        <w:ind w:left="1789" w:hanging="135"/>
      </w:pPr>
      <w:rPr>
        <w:rFonts w:hint="default"/>
        <w:lang w:val="fr-FR" w:eastAsia="en-US" w:bidi="ar-SA"/>
      </w:rPr>
    </w:lvl>
    <w:lvl w:ilvl="4">
      <w:start w:val="0"/>
      <w:numFmt w:val="bullet"/>
      <w:lvlText w:val="•"/>
      <w:lvlJc w:val="left"/>
      <w:pPr>
        <w:ind w:left="2345" w:hanging="135"/>
      </w:pPr>
      <w:rPr>
        <w:rFonts w:hint="default"/>
        <w:lang w:val="fr-FR" w:eastAsia="en-US" w:bidi="ar-SA"/>
      </w:rPr>
    </w:lvl>
    <w:lvl w:ilvl="5">
      <w:start w:val="0"/>
      <w:numFmt w:val="bullet"/>
      <w:lvlText w:val="•"/>
      <w:lvlJc w:val="left"/>
      <w:pPr>
        <w:ind w:left="2902" w:hanging="135"/>
      </w:pPr>
      <w:rPr>
        <w:rFonts w:hint="default"/>
        <w:lang w:val="fr-FR" w:eastAsia="en-US" w:bidi="ar-SA"/>
      </w:rPr>
    </w:lvl>
    <w:lvl w:ilvl="6">
      <w:start w:val="0"/>
      <w:numFmt w:val="bullet"/>
      <w:lvlText w:val="•"/>
      <w:lvlJc w:val="left"/>
      <w:pPr>
        <w:ind w:left="3458" w:hanging="135"/>
      </w:pPr>
      <w:rPr>
        <w:rFonts w:hint="default"/>
        <w:lang w:val="fr-FR" w:eastAsia="en-US" w:bidi="ar-SA"/>
      </w:rPr>
    </w:lvl>
    <w:lvl w:ilvl="7">
      <w:start w:val="0"/>
      <w:numFmt w:val="bullet"/>
      <w:lvlText w:val="•"/>
      <w:lvlJc w:val="left"/>
      <w:pPr>
        <w:ind w:left="4014" w:hanging="135"/>
      </w:pPr>
      <w:rPr>
        <w:rFonts w:hint="default"/>
        <w:lang w:val="fr-FR" w:eastAsia="en-US" w:bidi="ar-SA"/>
      </w:rPr>
    </w:lvl>
    <w:lvl w:ilvl="8">
      <w:start w:val="0"/>
      <w:numFmt w:val="bullet"/>
      <w:lvlText w:val="•"/>
      <w:lvlJc w:val="left"/>
      <w:pPr>
        <w:ind w:left="4571" w:hanging="135"/>
      </w:pPr>
      <w:rPr>
        <w:rFonts w:hint="default"/>
        <w:lang w:val="fr-FR" w:eastAsia="en-US" w:bidi="ar-SA"/>
      </w:rPr>
    </w:lvl>
  </w:abstractNum>
  <w:abstractNum w:abstractNumId="0">
    <w:multiLevelType w:val="hybridMultilevel"/>
    <w:lvl w:ilvl="0">
      <w:start w:val="0"/>
      <w:numFmt w:val="bullet"/>
      <w:lvlText w:val="-"/>
      <w:lvlJc w:val="left"/>
      <w:pPr>
        <w:ind w:left="278" w:hanging="159"/>
      </w:pPr>
      <w:rPr>
        <w:rFonts w:hint="default" w:ascii="Arial MT" w:hAnsi="Arial MT" w:eastAsia="Arial MT" w:cs="Arial MT"/>
        <w:b w:val="0"/>
        <w:bCs w:val="0"/>
        <w:i w:val="0"/>
        <w:iCs w:val="0"/>
        <w:spacing w:val="0"/>
        <w:w w:val="99"/>
        <w:sz w:val="22"/>
        <w:szCs w:val="22"/>
        <w:lang w:val="fr-FR" w:eastAsia="en-US" w:bidi="ar-SA"/>
      </w:rPr>
    </w:lvl>
    <w:lvl w:ilvl="1">
      <w:start w:val="0"/>
      <w:numFmt w:val="bullet"/>
      <w:lvlText w:val="•"/>
      <w:lvlJc w:val="left"/>
      <w:pPr>
        <w:ind w:left="820" w:hanging="159"/>
      </w:pPr>
      <w:rPr>
        <w:rFonts w:hint="default"/>
        <w:lang w:val="fr-FR" w:eastAsia="en-US" w:bidi="ar-SA"/>
      </w:rPr>
    </w:lvl>
    <w:lvl w:ilvl="2">
      <w:start w:val="0"/>
      <w:numFmt w:val="bullet"/>
      <w:lvlText w:val="•"/>
      <w:lvlJc w:val="left"/>
      <w:pPr>
        <w:ind w:left="1360" w:hanging="159"/>
      </w:pPr>
      <w:rPr>
        <w:rFonts w:hint="default"/>
        <w:lang w:val="fr-FR" w:eastAsia="en-US" w:bidi="ar-SA"/>
      </w:rPr>
    </w:lvl>
    <w:lvl w:ilvl="3">
      <w:start w:val="0"/>
      <w:numFmt w:val="bullet"/>
      <w:lvlText w:val="•"/>
      <w:lvlJc w:val="left"/>
      <w:pPr>
        <w:ind w:left="1901" w:hanging="159"/>
      </w:pPr>
      <w:rPr>
        <w:rFonts w:hint="default"/>
        <w:lang w:val="fr-FR" w:eastAsia="en-US" w:bidi="ar-SA"/>
      </w:rPr>
    </w:lvl>
    <w:lvl w:ilvl="4">
      <w:start w:val="0"/>
      <w:numFmt w:val="bullet"/>
      <w:lvlText w:val="•"/>
      <w:lvlJc w:val="left"/>
      <w:pPr>
        <w:ind w:left="2441" w:hanging="159"/>
      </w:pPr>
      <w:rPr>
        <w:rFonts w:hint="default"/>
        <w:lang w:val="fr-FR" w:eastAsia="en-US" w:bidi="ar-SA"/>
      </w:rPr>
    </w:lvl>
    <w:lvl w:ilvl="5">
      <w:start w:val="0"/>
      <w:numFmt w:val="bullet"/>
      <w:lvlText w:val="•"/>
      <w:lvlJc w:val="left"/>
      <w:pPr>
        <w:ind w:left="2982" w:hanging="159"/>
      </w:pPr>
      <w:rPr>
        <w:rFonts w:hint="default"/>
        <w:lang w:val="fr-FR" w:eastAsia="en-US" w:bidi="ar-SA"/>
      </w:rPr>
    </w:lvl>
    <w:lvl w:ilvl="6">
      <w:start w:val="0"/>
      <w:numFmt w:val="bullet"/>
      <w:lvlText w:val="•"/>
      <w:lvlJc w:val="left"/>
      <w:pPr>
        <w:ind w:left="3522" w:hanging="159"/>
      </w:pPr>
      <w:rPr>
        <w:rFonts w:hint="default"/>
        <w:lang w:val="fr-FR" w:eastAsia="en-US" w:bidi="ar-SA"/>
      </w:rPr>
    </w:lvl>
    <w:lvl w:ilvl="7">
      <w:start w:val="0"/>
      <w:numFmt w:val="bullet"/>
      <w:lvlText w:val="•"/>
      <w:lvlJc w:val="left"/>
      <w:pPr>
        <w:ind w:left="4062" w:hanging="159"/>
      </w:pPr>
      <w:rPr>
        <w:rFonts w:hint="default"/>
        <w:lang w:val="fr-FR" w:eastAsia="en-US" w:bidi="ar-SA"/>
      </w:rPr>
    </w:lvl>
    <w:lvl w:ilvl="8">
      <w:start w:val="0"/>
      <w:numFmt w:val="bullet"/>
      <w:lvlText w:val="•"/>
      <w:lvlJc w:val="left"/>
      <w:pPr>
        <w:ind w:left="4603" w:hanging="159"/>
      </w:pPr>
      <w:rPr>
        <w:rFonts w:hint="default"/>
        <w:lang w:val="fr-F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fr-FR" w:eastAsia="en-US" w:bidi="ar-SA"/>
    </w:rPr>
  </w:style>
  <w:style w:styleId="BodyText" w:type="paragraph">
    <w:name w:val="Body Text"/>
    <w:basedOn w:val="Normal"/>
    <w:uiPriority w:val="1"/>
    <w:qFormat/>
    <w:pPr/>
    <w:rPr>
      <w:rFonts w:ascii="Arial MT" w:hAnsi="Arial MT" w:eastAsia="Arial MT" w:cs="Arial MT"/>
      <w:sz w:val="22"/>
      <w:szCs w:val="22"/>
      <w:lang w:val="fr-FR" w:eastAsia="en-US" w:bidi="ar-SA"/>
    </w:rPr>
  </w:style>
  <w:style w:styleId="Heading1" w:type="paragraph">
    <w:name w:val="Heading 1"/>
    <w:basedOn w:val="Normal"/>
    <w:uiPriority w:val="1"/>
    <w:qFormat/>
    <w:pPr>
      <w:ind w:left="426"/>
      <w:outlineLvl w:val="1"/>
    </w:pPr>
    <w:rPr>
      <w:rFonts w:ascii="Arial Black" w:hAnsi="Arial Black" w:eastAsia="Arial Black" w:cs="Arial Black"/>
      <w:b/>
      <w:bCs/>
      <w:sz w:val="22"/>
      <w:szCs w:val="22"/>
      <w:lang w:val="fr-FR" w:eastAsia="en-US" w:bidi="ar-SA"/>
    </w:rPr>
  </w:style>
  <w:style w:styleId="ListParagraph" w:type="paragraph">
    <w:name w:val="List Paragraph"/>
    <w:basedOn w:val="Normal"/>
    <w:uiPriority w:val="1"/>
    <w:qFormat/>
    <w:pPr>
      <w:ind w:left="1146" w:hanging="360"/>
    </w:pPr>
    <w:rPr>
      <w:rFonts w:ascii="Arial MT" w:hAnsi="Arial MT" w:eastAsia="Arial MT" w:cs="Arial MT"/>
      <w:lang w:val="fr-FR" w:eastAsia="en-US" w:bidi="ar-SA"/>
    </w:rPr>
  </w:style>
  <w:style w:styleId="TableParagraph" w:type="paragraph">
    <w:name w:val="Table Paragraph"/>
    <w:basedOn w:val="Normal"/>
    <w:uiPriority w:val="1"/>
    <w:qFormat/>
    <w:pPr>
      <w:ind w:left="107"/>
    </w:pPr>
    <w:rPr>
      <w:rFonts w:ascii="Arial MT" w:hAnsi="Arial MT" w:eastAsia="Arial MT" w:cs="Arial MT"/>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mailto:herve.tanguy@sante.gouv.fr" TargetMode="External"/><Relationship Id="rId8" Type="http://schemas.openxmlformats.org/officeDocument/2006/relationships/image" Target="media/image2.png"/><Relationship Id="rId9" Type="http://schemas.openxmlformats.org/officeDocument/2006/relationships/footer" Target="footer2.xml"/><Relationship Id="rId10" Type="http://schemas.openxmlformats.org/officeDocument/2006/relationships/hyperlink" Target="https://collecte.anap.fr/questionnaire/questionnaire-de-maturite-des-ght" TargetMode="External"/><Relationship Id="rId11" Type="http://schemas.openxmlformats.org/officeDocument/2006/relationships/hyperlink" Target="mailto:questionnaireGHT@anap.fr" TargetMode="External"/><Relationship Id="rId12" Type="http://schemas.openxmlformats.org/officeDocument/2006/relationships/footer" Target="footer3.xm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Ministères chargés des affaires sociales</dc:creator>
  <cp:keywords>Établissements de santé/Organisation</cp:keywords>
  <dc:subject>Bulletin officiel Santé - Protection sociale - Solidarités du 30 juillet 2026</dc:subject>
  <dc:title>Circulaire n° DGOS/GOUV/2026/105 du 29 juillet 2026 relative aux groupements hospitaliers de territoire (GHT) </dc:title>
  <dcterms:created xsi:type="dcterms:W3CDTF">2026-09-01T20:48:02Z</dcterms:created>
  <dcterms:modified xsi:type="dcterms:W3CDTF">2026-09-01T20:48:02Z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Acrobat PDFMaker 26 pour Word</vt:lpwstr>
  </property>
  <property fmtid="{D5CDD505-2E9C-101B-9397-08002B2CF9AE}" pid="5" name="LastSaved">
    <vt:filetime>2026-09-01T00:00:00Z</vt:filetime>
  </property>
  <property fmtid="{D5CDD505-2E9C-101B-9397-08002B2CF9AE}" pid="6" name="Producer">
    <vt:lpwstr>Adobe PDF Library 26.1.187</vt:lpwstr>
  </property>
</Properties>
</file>