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color w:val="FF0000"/>
        </w:rPr>
      </w:pPr>
      <w:r>
        <w:drawing>
          <wp:anchor behindDoc="0" distT="0" distB="0" distL="0" distR="0" simplePos="0" locked="0" layoutInCell="0" allowOverlap="1" relativeHeight="2">
            <wp:simplePos x="0" y="0"/>
            <wp:positionH relativeFrom="column">
              <wp:posOffset>23495</wp:posOffset>
            </wp:positionH>
            <wp:positionV relativeFrom="paragraph">
              <wp:posOffset>635</wp:posOffset>
            </wp:positionV>
            <wp:extent cx="2377440" cy="108204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377440" cy="1082040"/>
                    </a:xfrm>
                    <a:prstGeom prst="rect">
                      <a:avLst/>
                    </a:prstGeom>
                  </pic:spPr>
                </pic:pic>
              </a:graphicData>
            </a:graphic>
          </wp:anchor>
        </w:drawing>
      </w:r>
      <w:r>
        <w:rPr>
          <w:color w:val="FF0000"/>
        </w:rPr>
        <w:tab/>
      </w:r>
      <w:r>
        <w:rPr>
          <w:color w:val="FF0000"/>
        </w:rPr>
        <w:tab/>
        <w:tab/>
        <w:tab/>
        <w:tab/>
        <w:tab/>
        <w:tab/>
      </w:r>
      <w:r>
        <w:rPr>
          <w:color w:val="FF0000"/>
          <w:shd w:fill="FFFF00" w:val="clear"/>
        </w:rPr>
        <w:t>coordonnées Comité local</w:t>
      </w:r>
    </w:p>
    <w:p>
      <w:pPr>
        <w:pStyle w:val="Normal"/>
        <w:rPr>
          <w:color w:val="FF0000"/>
        </w:rPr>
      </w:pPr>
      <w:r>
        <w:rPr>
          <w:color w:val="FF0000"/>
        </w:rPr>
      </w:r>
    </w:p>
    <w:p>
      <w:pPr>
        <w:pStyle w:val="Normal"/>
        <w:rPr>
          <w:color w:val="FF0000"/>
        </w:rPr>
      </w:pPr>
      <w:r>
        <w:rPr>
          <w:color w:val="FF0000"/>
        </w:rPr>
      </w:r>
    </w:p>
    <w:p>
      <w:pPr>
        <w:pStyle w:val="Normal"/>
        <w:rPr/>
      </w:pPr>
      <w:r>
        <w:rPr/>
      </w:r>
    </w:p>
    <w:p>
      <w:pPr>
        <w:pStyle w:val="Normal"/>
        <w:jc w:val="center"/>
        <w:rPr>
          <w:b/>
          <w:b/>
          <w:sz w:val="40"/>
          <w:szCs w:val="40"/>
        </w:rPr>
      </w:pPr>
      <w:r>
        <w:rPr/>
      </w:r>
    </w:p>
    <w:p>
      <w:pPr>
        <w:pStyle w:val="Normal"/>
        <w:jc w:val="center"/>
        <w:rPr>
          <w:b/>
          <w:b/>
          <w:sz w:val="40"/>
          <w:szCs w:val="40"/>
        </w:rPr>
      </w:pPr>
      <w:r>
        <w:rPr>
          <w:b/>
          <w:sz w:val="40"/>
          <w:szCs w:val="40"/>
        </w:rPr>
        <w:t>Pétition</w:t>
      </w:r>
    </w:p>
    <w:p>
      <w:pPr>
        <w:pStyle w:val="Normal"/>
        <w:jc w:val="center"/>
        <w:rPr>
          <w:b/>
          <w:b/>
          <w:sz w:val="20"/>
          <w:szCs w:val="20"/>
        </w:rPr>
      </w:pPr>
      <w:r>
        <w:rPr>
          <w:b/>
          <w:sz w:val="20"/>
          <w:szCs w:val="20"/>
        </w:rPr>
      </w:r>
    </w:p>
    <w:p>
      <w:pPr>
        <w:pStyle w:val="Normal"/>
        <w:jc w:val="center"/>
        <w:rPr>
          <w:b/>
          <w:b/>
          <w:sz w:val="36"/>
          <w:szCs w:val="36"/>
        </w:rPr>
      </w:pPr>
      <w:r>
        <w:rPr>
          <w:b/>
          <w:sz w:val="36"/>
          <w:szCs w:val="36"/>
        </w:rPr>
        <w:t>NON au « Forfait Patient Urgences »</w:t>
      </w:r>
    </w:p>
    <w:p>
      <w:pPr>
        <w:pStyle w:val="Normal"/>
        <w:rPr/>
      </w:pPr>
      <w:r>
        <w:rPr/>
      </w:r>
    </w:p>
    <w:p>
      <w:pPr>
        <w:pStyle w:val="Normal"/>
        <w:jc w:val="both"/>
        <w:rPr>
          <w:sz w:val="26"/>
          <w:szCs w:val="26"/>
        </w:rPr>
      </w:pPr>
      <w:r>
        <w:rPr>
          <w:sz w:val="26"/>
          <w:szCs w:val="26"/>
        </w:rPr>
        <w:t>Le gouvernement, au travers de la loi de financement de la Sécurité sociale, entend faire payer la somme de 18 euros aux usagers s’adressant pour leurs besoins de santé au service des Urgences de l’hôpital. Cette facturation prend le nom de « Forfait Patient Urgences ». Vous devrez la régler en cas de consultation non suivie d’une hospitalisation.</w:t>
      </w:r>
    </w:p>
    <w:p>
      <w:pPr>
        <w:pStyle w:val="Normal"/>
        <w:jc w:val="both"/>
        <w:rPr>
          <w:sz w:val="26"/>
          <w:szCs w:val="26"/>
        </w:rPr>
      </w:pPr>
      <w:r>
        <w:rPr>
          <w:sz w:val="26"/>
          <w:szCs w:val="26"/>
        </w:rPr>
      </w:r>
    </w:p>
    <w:p>
      <w:pPr>
        <w:pStyle w:val="Normal"/>
        <w:jc w:val="both"/>
        <w:rPr>
          <w:sz w:val="26"/>
          <w:szCs w:val="26"/>
        </w:rPr>
      </w:pPr>
      <w:r>
        <w:rPr>
          <w:sz w:val="26"/>
          <w:szCs w:val="26"/>
        </w:rPr>
        <w:t>Objectif du gouvernement : limiter l’engorgement des Urgences et orienter la population vers la médecine de ville. Cette mesure est inacceptable ! Nous ne pouvons pas être tenus pour responsable du manque de médecins généralistes et spécialistes, ce qui nous oblige à nous rendre dans les services d’Urgence.</w:t>
      </w:r>
    </w:p>
    <w:p>
      <w:pPr>
        <w:pStyle w:val="Normal"/>
        <w:jc w:val="both"/>
        <w:rPr>
          <w:sz w:val="26"/>
          <w:szCs w:val="26"/>
        </w:rPr>
      </w:pPr>
      <w:r>
        <w:rPr>
          <w:sz w:val="26"/>
          <w:szCs w:val="26"/>
        </w:rPr>
      </w:r>
    </w:p>
    <w:p>
      <w:pPr>
        <w:pStyle w:val="Normal"/>
        <w:jc w:val="both"/>
        <w:rPr>
          <w:sz w:val="26"/>
          <w:szCs w:val="26"/>
        </w:rPr>
      </w:pPr>
      <w:r>
        <w:rPr>
          <w:sz w:val="26"/>
          <w:szCs w:val="26"/>
          <w:highlight w:val="yellow"/>
        </w:rPr>
        <w:t>Le Comité XXXX</w:t>
      </w:r>
      <w:r>
        <w:rPr>
          <w:sz w:val="26"/>
          <w:szCs w:val="26"/>
        </w:rPr>
        <w:t>, adhérent à la Coordination nationale des comités de défense des hôpitaux et maternités de proximité,  milite pour le droit fondamental à la santé et l’accès aux soins, pour toutes et tous, partout où nous vivons. Donnons à notre hôpital les moyens humains et matériels pour remplir correctement ses missions et prendre en charge les patient-es.</w:t>
      </w:r>
      <w:bookmarkStart w:id="0" w:name="_GoBack"/>
      <w:bookmarkEnd w:id="0"/>
    </w:p>
    <w:p>
      <w:pPr>
        <w:pStyle w:val="Normal"/>
        <w:jc w:val="both"/>
        <w:rPr>
          <w:sz w:val="26"/>
          <w:szCs w:val="26"/>
        </w:rPr>
      </w:pPr>
      <w:r>
        <w:rPr>
          <w:sz w:val="26"/>
          <w:szCs w:val="26"/>
        </w:rPr>
      </w:r>
    </w:p>
    <w:p>
      <w:pPr>
        <w:pStyle w:val="Normal"/>
        <w:jc w:val="center"/>
        <w:rPr>
          <w:b/>
          <w:b/>
          <w:sz w:val="36"/>
          <w:szCs w:val="36"/>
        </w:rPr>
      </w:pPr>
      <w:r>
        <w:rPr>
          <w:b/>
          <w:sz w:val="36"/>
          <w:szCs w:val="36"/>
        </w:rPr>
        <w:t>Je demande l’abrogation du « Forfait Patient Urgences »</w:t>
      </w:r>
    </w:p>
    <w:p>
      <w:pPr>
        <w:pStyle w:val="Normal"/>
        <w:rPr>
          <w:sz w:val="26"/>
          <w:szCs w:val="26"/>
        </w:rPr>
      </w:pPr>
      <w:r>
        <w:rPr>
          <w:sz w:val="26"/>
          <w:szCs w:val="26"/>
        </w:rPr>
      </w:r>
    </w:p>
    <w:tbl>
      <w:tblPr>
        <w:tblStyle w:val="Grilledutableau"/>
        <w:tblW w:w="977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444"/>
        <w:gridCol w:w="2444"/>
        <w:gridCol w:w="2445"/>
        <w:gridCol w:w="2444"/>
      </w:tblGrid>
      <w:tr>
        <w:trPr/>
        <w:tc>
          <w:tcPr>
            <w:tcW w:w="2444" w:type="dxa"/>
            <w:tcBorders/>
          </w:tcPr>
          <w:p>
            <w:pPr>
              <w:pStyle w:val="Normal"/>
              <w:widowControl/>
              <w:spacing w:before="0" w:after="0"/>
              <w:jc w:val="center"/>
              <w:rPr>
                <w:b/>
                <w:b/>
                <w:sz w:val="26"/>
                <w:szCs w:val="26"/>
              </w:rPr>
            </w:pPr>
            <w:r>
              <w:rPr>
                <w:rFonts w:eastAsia="Calibri" w:cs=""/>
                <w:b/>
                <w:kern w:val="0"/>
                <w:sz w:val="26"/>
                <w:szCs w:val="26"/>
                <w:lang w:val="fr-FR" w:eastAsia="en-US" w:bidi="ar-SA"/>
              </w:rPr>
              <w:t>NOM</w:t>
            </w:r>
          </w:p>
        </w:tc>
        <w:tc>
          <w:tcPr>
            <w:tcW w:w="2444" w:type="dxa"/>
            <w:tcBorders/>
          </w:tcPr>
          <w:p>
            <w:pPr>
              <w:pStyle w:val="Normal"/>
              <w:widowControl/>
              <w:spacing w:before="0" w:after="0"/>
              <w:jc w:val="center"/>
              <w:rPr>
                <w:b/>
                <w:b/>
                <w:sz w:val="26"/>
                <w:szCs w:val="26"/>
              </w:rPr>
            </w:pPr>
            <w:r>
              <w:rPr>
                <w:rFonts w:eastAsia="Calibri" w:cs=""/>
                <w:b/>
                <w:kern w:val="0"/>
                <w:sz w:val="26"/>
                <w:szCs w:val="26"/>
                <w:lang w:val="fr-FR" w:eastAsia="en-US" w:bidi="ar-SA"/>
              </w:rPr>
              <w:t>Prénom</w:t>
            </w:r>
          </w:p>
        </w:tc>
        <w:tc>
          <w:tcPr>
            <w:tcW w:w="2445" w:type="dxa"/>
            <w:tcBorders/>
          </w:tcPr>
          <w:p>
            <w:pPr>
              <w:pStyle w:val="Normal"/>
              <w:widowControl/>
              <w:spacing w:before="0" w:after="0"/>
              <w:jc w:val="center"/>
              <w:rPr>
                <w:b/>
                <w:b/>
                <w:sz w:val="26"/>
                <w:szCs w:val="26"/>
              </w:rPr>
            </w:pPr>
            <w:r>
              <w:rPr>
                <w:rFonts w:eastAsia="Calibri" w:cs=""/>
                <w:b/>
                <w:kern w:val="0"/>
                <w:sz w:val="26"/>
                <w:szCs w:val="26"/>
                <w:lang w:val="fr-FR" w:eastAsia="en-US" w:bidi="ar-SA"/>
              </w:rPr>
              <w:t>Commune</w:t>
            </w:r>
          </w:p>
        </w:tc>
        <w:tc>
          <w:tcPr>
            <w:tcW w:w="2444" w:type="dxa"/>
            <w:tcBorders/>
          </w:tcPr>
          <w:p>
            <w:pPr>
              <w:pStyle w:val="Normal"/>
              <w:widowControl/>
              <w:spacing w:before="0" w:after="0"/>
              <w:jc w:val="center"/>
              <w:rPr>
                <w:b/>
                <w:b/>
                <w:sz w:val="26"/>
                <w:szCs w:val="26"/>
              </w:rPr>
            </w:pPr>
            <w:r>
              <w:rPr>
                <w:rFonts w:eastAsia="Calibri" w:cs=""/>
                <w:b/>
                <w:kern w:val="0"/>
                <w:sz w:val="26"/>
                <w:szCs w:val="26"/>
                <w:lang w:val="fr-FR" w:eastAsia="en-US" w:bidi="ar-SA"/>
              </w:rPr>
              <w:t>Signature</w:t>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r>
        <w:trPr>
          <w:trHeight w:val="567" w:hRule="atLeast"/>
        </w:trPr>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5" w:type="dxa"/>
            <w:tcBorders/>
          </w:tcPr>
          <w:p>
            <w:pPr>
              <w:pStyle w:val="Normal"/>
              <w:widowControl/>
              <w:spacing w:before="0" w:after="0"/>
              <w:jc w:val="left"/>
              <w:rPr>
                <w:sz w:val="26"/>
                <w:szCs w:val="26"/>
              </w:rPr>
            </w:pPr>
            <w:r>
              <w:rPr>
                <w:rFonts w:eastAsia="Calibri" w:cs=""/>
                <w:kern w:val="0"/>
                <w:sz w:val="26"/>
                <w:szCs w:val="26"/>
                <w:lang w:val="fr-FR" w:eastAsia="en-US" w:bidi="ar-SA"/>
              </w:rPr>
            </w:r>
          </w:p>
        </w:tc>
        <w:tc>
          <w:tcPr>
            <w:tcW w:w="2444" w:type="dxa"/>
            <w:tcBorders/>
          </w:tcPr>
          <w:p>
            <w:pPr>
              <w:pStyle w:val="Normal"/>
              <w:widowControl/>
              <w:spacing w:before="0" w:after="0"/>
              <w:jc w:val="left"/>
              <w:rPr>
                <w:sz w:val="26"/>
                <w:szCs w:val="26"/>
              </w:rPr>
            </w:pPr>
            <w:r>
              <w:rPr>
                <w:rFonts w:eastAsia="Calibri" w:cs=""/>
                <w:kern w:val="0"/>
                <w:sz w:val="26"/>
                <w:szCs w:val="26"/>
                <w:lang w:val="fr-FR" w:eastAsia="en-US" w:bidi="ar-SA"/>
              </w:rPr>
            </w:r>
          </w:p>
        </w:tc>
      </w:tr>
    </w:tbl>
    <w:p>
      <w:pPr>
        <w:pStyle w:val="Normal"/>
        <w:rPr>
          <w:sz w:val="26"/>
          <w:szCs w:val="26"/>
        </w:rPr>
      </w:pPr>
      <w:r>
        <w:rPr/>
      </w:r>
    </w:p>
    <w:sectPr>
      <w:type w:val="nextPage"/>
      <w:pgSz w:w="11906" w:h="16838"/>
      <w:pgMar w:left="1134" w:right="1134" w:header="0" w:top="851" w:footer="0"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LienInternet">
    <w:name w:val="Lien Internet"/>
    <w:basedOn w:val="DefaultParagraphFont"/>
    <w:uiPriority w:val="99"/>
    <w:unhideWhenUsed/>
    <w:rsid w:val="00ea6150"/>
    <w:rPr>
      <w:color w:val="0000FF" w:themeColor="hyperlink"/>
      <w:u w:val="single"/>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uiPriority w:val="59"/>
    <w:rsid w:val="00ea615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Application>LibreOffice/7.0.3.1$Windows_X86_64 LibreOffice_project/d7547858d014d4cf69878db179d326fc3483e082</Application>
  <Pages>1</Pages>
  <Words>188</Words>
  <Characters>986</Characters>
  <CharactersWithSpaces>1171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2021-07-04T11:12:00Z</dcterms:created>
  <dc:creator>Nicole</dc:creator>
  <dc:description/>
  <dc:language>fr-FR</dc:language>
  <cp:lastModifiedBy>Michèle </cp:lastModifiedBy>
  <dcterms:modified xsi:type="dcterms:W3CDTF">2021-07-06T10:17:26Z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